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32" w:rsidRPr="00CA31E3" w:rsidRDefault="00CA31E3" w:rsidP="00666B4E">
      <w:pPr>
        <w:pStyle w:val="Default"/>
        <w:framePr w:w="9498" w:wrap="auto" w:vAnchor="page" w:hAnchor="page" w:x="1292" w:y="1083"/>
        <w:jc w:val="right"/>
        <w:rPr>
          <w:rFonts w:asciiTheme="majorHAnsi" w:hAnsiTheme="majorHAnsi"/>
          <w:color w:val="auto"/>
          <w:sz w:val="22"/>
          <w:szCs w:val="22"/>
        </w:rPr>
      </w:pPr>
      <w:r w:rsidRPr="00CA31E3">
        <w:rPr>
          <w:rFonts w:asciiTheme="majorHAnsi" w:hAnsiTheme="majorHAnsi"/>
          <w:sz w:val="22"/>
          <w:szCs w:val="22"/>
        </w:rPr>
        <w:t xml:space="preserve">Załącznik nr </w:t>
      </w:r>
      <w:r w:rsidR="00666B4E" w:rsidRPr="00CA31E3">
        <w:rPr>
          <w:rFonts w:asciiTheme="majorHAnsi" w:hAnsiTheme="majorHAnsi"/>
          <w:color w:val="auto"/>
          <w:sz w:val="22"/>
          <w:szCs w:val="22"/>
        </w:rPr>
        <w:t xml:space="preserve">5b </w:t>
      </w:r>
    </w:p>
    <w:p w:rsidR="00E01642" w:rsidRPr="00D6182D" w:rsidRDefault="00E01642" w:rsidP="00E01642">
      <w:pPr>
        <w:pStyle w:val="Default"/>
        <w:rPr>
          <w:rFonts w:asciiTheme="majorHAnsi" w:hAnsiTheme="majorHAnsi"/>
        </w:rPr>
      </w:pPr>
    </w:p>
    <w:p w:rsidR="00E01642" w:rsidRPr="00D6182D" w:rsidRDefault="00D6182D" w:rsidP="00443FA3">
      <w:pPr>
        <w:pStyle w:val="Default"/>
        <w:rPr>
          <w:rFonts w:asciiTheme="majorHAnsi" w:hAnsiTheme="majorHAnsi"/>
        </w:rPr>
      </w:pPr>
      <w:r w:rsidRPr="00D6182D">
        <w:rPr>
          <w:rFonts w:asciiTheme="majorHAnsi" w:hAnsiTheme="majorHAnsi"/>
        </w:rPr>
        <w:tab/>
      </w:r>
    </w:p>
    <w:tbl>
      <w:tblPr>
        <w:tblpPr w:leftFromText="141" w:rightFromText="141" w:bottomFromText="200" w:vertAnchor="page" w:horzAnchor="margin" w:tblpXSpec="center" w:tblpY="1441"/>
        <w:tblW w:w="11055" w:type="dxa"/>
        <w:tblLayout w:type="fixed"/>
        <w:tblLook w:val="04A0" w:firstRow="1" w:lastRow="0" w:firstColumn="1" w:lastColumn="0" w:noHBand="0" w:noVBand="1"/>
      </w:tblPr>
      <w:tblGrid>
        <w:gridCol w:w="2539"/>
        <w:gridCol w:w="380"/>
        <w:gridCol w:w="1617"/>
        <w:gridCol w:w="2474"/>
        <w:gridCol w:w="4045"/>
      </w:tblGrid>
      <w:tr w:rsidR="00E01642" w:rsidTr="00E01642">
        <w:tc>
          <w:tcPr>
            <w:tcW w:w="2539" w:type="dxa"/>
            <w:vAlign w:val="center"/>
          </w:tcPr>
          <w:p w:rsidR="00E01642" w:rsidRDefault="00E01642" w:rsidP="00E01642">
            <w:pPr>
              <w:jc w:val="center"/>
              <w:rPr>
                <w:rFonts w:ascii="Palatino Linotype" w:eastAsia="GungsuhChe" w:hAnsi="Palatino Linotype" w:cs="Andalus"/>
                <w:b/>
                <w:sz w:val="2"/>
                <w:szCs w:val="2"/>
              </w:rPr>
            </w:pPr>
          </w:p>
          <w:p w:rsidR="00E01642" w:rsidRDefault="00E01642" w:rsidP="00E01642">
            <w:pPr>
              <w:jc w:val="center"/>
              <w:rPr>
                <w:rFonts w:ascii="Palatino Linotype" w:eastAsia="GungsuhChe" w:hAnsi="Palatino Linotype" w:cs="Andalus"/>
                <w:b/>
                <w:sz w:val="2"/>
                <w:szCs w:val="2"/>
              </w:rPr>
            </w:pPr>
          </w:p>
          <w:p w:rsidR="00E01642" w:rsidRDefault="00E01642" w:rsidP="00E01642">
            <w:pPr>
              <w:jc w:val="center"/>
              <w:rPr>
                <w:rFonts w:ascii="Palatino Linotype" w:eastAsia="GungsuhChe" w:hAnsi="Palatino Linotype" w:cs="Andalus"/>
                <w:b/>
                <w:sz w:val="2"/>
                <w:szCs w:val="2"/>
              </w:rPr>
            </w:pPr>
            <w:r>
              <w:rPr>
                <w:rFonts w:ascii="Arial" w:hAnsi="Arial" w:cs="Arial"/>
                <w:b/>
                <w:noProof/>
                <w:sz w:val="16"/>
                <w:szCs w:val="16"/>
              </w:rPr>
              <w:drawing>
                <wp:inline distT="0" distB="0" distL="0" distR="0">
                  <wp:extent cx="1341120" cy="5410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120" cy="541020"/>
                          </a:xfrm>
                          <a:prstGeom prst="rect">
                            <a:avLst/>
                          </a:prstGeom>
                          <a:noFill/>
                          <a:ln>
                            <a:noFill/>
                          </a:ln>
                        </pic:spPr>
                      </pic:pic>
                    </a:graphicData>
                  </a:graphic>
                </wp:inline>
              </w:drawing>
            </w:r>
          </w:p>
          <w:p w:rsidR="00E01642" w:rsidRDefault="00E01642" w:rsidP="00E01642">
            <w:pPr>
              <w:jc w:val="center"/>
              <w:rPr>
                <w:rFonts w:ascii="Palatino Linotype" w:eastAsia="GungsuhChe" w:hAnsi="Palatino Linotype" w:cs="Andalus"/>
                <w:b/>
                <w:sz w:val="2"/>
                <w:szCs w:val="2"/>
              </w:rPr>
            </w:pPr>
          </w:p>
          <w:p w:rsidR="00E01642" w:rsidRDefault="00E01642" w:rsidP="00E01642">
            <w:pPr>
              <w:jc w:val="center"/>
              <w:rPr>
                <w:rFonts w:ascii="Palatino Linotype" w:eastAsia="GungsuhChe" w:hAnsi="Palatino Linotype" w:cs="Andalus"/>
                <w:b/>
                <w:sz w:val="2"/>
                <w:szCs w:val="2"/>
              </w:rPr>
            </w:pPr>
          </w:p>
          <w:p w:rsidR="00E01642" w:rsidRDefault="00E01642" w:rsidP="00E01642">
            <w:pPr>
              <w:jc w:val="center"/>
              <w:rPr>
                <w:rFonts w:ascii="Palatino Linotype" w:eastAsia="GungsuhChe" w:hAnsi="Palatino Linotype" w:cs="Andalus"/>
                <w:b/>
                <w:sz w:val="2"/>
                <w:szCs w:val="2"/>
              </w:rPr>
            </w:pPr>
          </w:p>
        </w:tc>
        <w:tc>
          <w:tcPr>
            <w:tcW w:w="1997" w:type="dxa"/>
            <w:gridSpan w:val="2"/>
            <w:vAlign w:val="center"/>
            <w:hideMark/>
          </w:tcPr>
          <w:p w:rsidR="00E01642" w:rsidRDefault="00E01642" w:rsidP="00E01642">
            <w:pPr>
              <w:jc w:val="center"/>
              <w:rPr>
                <w:rFonts w:ascii="Palatino Linotype" w:eastAsia="GungsuhChe" w:hAnsi="Palatino Linotype" w:cs="Andalus"/>
                <w:sz w:val="2"/>
                <w:szCs w:val="2"/>
              </w:rPr>
            </w:pPr>
            <w:r>
              <w:rPr>
                <w:rFonts w:ascii="Arial" w:hAnsi="Arial" w:cs="Arial"/>
                <w:b/>
                <w:noProof/>
                <w:sz w:val="16"/>
                <w:szCs w:val="16"/>
              </w:rPr>
              <w:drawing>
                <wp:inline distT="0" distB="0" distL="0" distR="0">
                  <wp:extent cx="1028700" cy="7239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tc>
        <w:tc>
          <w:tcPr>
            <w:tcW w:w="2474" w:type="dxa"/>
            <w:vAlign w:val="center"/>
            <w:hideMark/>
          </w:tcPr>
          <w:p w:rsidR="00E01642" w:rsidRDefault="005F5459" w:rsidP="00E01642">
            <w:pPr>
              <w:jc w:val="center"/>
              <w:rPr>
                <w:rFonts w:ascii="Palatino Linotype" w:eastAsia="GungsuhChe" w:hAnsi="Palatino Linotype" w:cs="Andalus"/>
                <w:sz w:val="2"/>
                <w:szCs w:val="2"/>
              </w:rPr>
            </w:pPr>
            <w:r w:rsidRPr="005F5459">
              <w:rPr>
                <w:rFonts w:ascii="Palatino Linotype" w:eastAsia="GungsuhChe" w:hAnsi="Palatino Linotype" w:cs="Andalus"/>
                <w:noProof/>
                <w:sz w:val="2"/>
                <w:szCs w:val="2"/>
              </w:rPr>
              <w:drawing>
                <wp:inline distT="0" distB="0" distL="0" distR="0">
                  <wp:extent cx="997585" cy="344805"/>
                  <wp:effectExtent l="19050" t="0" r="0" b="0"/>
                  <wp:docPr id="2" name="Obraz 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1" cstate="print"/>
                          <a:srcRect/>
                          <a:stretch>
                            <a:fillRect/>
                          </a:stretch>
                        </pic:blipFill>
                        <pic:spPr bwMode="auto">
                          <a:xfrm>
                            <a:off x="0" y="0"/>
                            <a:ext cx="997585" cy="344805"/>
                          </a:xfrm>
                          <a:prstGeom prst="rect">
                            <a:avLst/>
                          </a:prstGeom>
                          <a:noFill/>
                          <a:ln w="9525">
                            <a:noFill/>
                            <a:miter lim="800000"/>
                            <a:headEnd/>
                            <a:tailEnd/>
                          </a:ln>
                        </pic:spPr>
                      </pic:pic>
                    </a:graphicData>
                  </a:graphic>
                </wp:inline>
              </w:drawing>
            </w:r>
          </w:p>
        </w:tc>
        <w:tc>
          <w:tcPr>
            <w:tcW w:w="4045" w:type="dxa"/>
            <w:vAlign w:val="center"/>
            <w:hideMark/>
          </w:tcPr>
          <w:p w:rsidR="00E01642" w:rsidRDefault="00E01642" w:rsidP="00E01642">
            <w:pPr>
              <w:jc w:val="center"/>
              <w:rPr>
                <w:rFonts w:ascii="Palatino Linotype" w:eastAsia="GungsuhChe" w:hAnsi="Palatino Linotype" w:cs="Andalus"/>
                <w:sz w:val="2"/>
                <w:szCs w:val="2"/>
              </w:rPr>
            </w:pPr>
            <w:r>
              <w:rPr>
                <w:noProof/>
              </w:rPr>
              <w:drawing>
                <wp:inline distT="0" distB="0" distL="0" distR="0">
                  <wp:extent cx="1965960" cy="647700"/>
                  <wp:effectExtent l="0" t="0" r="0" b="0"/>
                  <wp:docPr id="1" name="Obraz 1" descr="Znalezione obrazy dla zapytania logo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Znalezione obrazy dla zapytania logo efr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5960" cy="647700"/>
                          </a:xfrm>
                          <a:prstGeom prst="rect">
                            <a:avLst/>
                          </a:prstGeom>
                          <a:noFill/>
                          <a:ln>
                            <a:noFill/>
                          </a:ln>
                        </pic:spPr>
                      </pic:pic>
                    </a:graphicData>
                  </a:graphic>
                </wp:inline>
              </w:drawing>
            </w:r>
          </w:p>
        </w:tc>
      </w:tr>
      <w:tr w:rsidR="00E01642" w:rsidTr="00E01642">
        <w:trPr>
          <w:gridAfter w:val="3"/>
          <w:wAfter w:w="8136" w:type="dxa"/>
        </w:trPr>
        <w:tc>
          <w:tcPr>
            <w:tcW w:w="2919" w:type="dxa"/>
            <w:gridSpan w:val="2"/>
            <w:vAlign w:val="center"/>
          </w:tcPr>
          <w:p w:rsidR="00E01642" w:rsidRDefault="00E01642" w:rsidP="00E01642">
            <w:pPr>
              <w:jc w:val="center"/>
              <w:rPr>
                <w:rFonts w:ascii="Palatino Linotype" w:eastAsia="GungsuhChe" w:hAnsi="Palatino Linotype" w:cs="Andalus"/>
                <w:b/>
                <w:sz w:val="2"/>
                <w:szCs w:val="2"/>
              </w:rPr>
            </w:pPr>
          </w:p>
        </w:tc>
      </w:tr>
    </w:tbl>
    <w:p w:rsidR="00851196" w:rsidRPr="00E31103" w:rsidRDefault="00D6182D" w:rsidP="00443FA3">
      <w:pPr>
        <w:pStyle w:val="Default"/>
        <w:rPr>
          <w:rFonts w:asciiTheme="majorHAnsi" w:hAnsiTheme="majorHAnsi"/>
          <w:color w:val="auto"/>
        </w:rPr>
      </w:pPr>
      <w:r w:rsidRPr="00D6182D">
        <w:rPr>
          <w:rFonts w:asciiTheme="majorHAnsi" w:hAnsiTheme="majorHAnsi"/>
        </w:rPr>
        <w:tab/>
      </w:r>
      <w:r w:rsidRPr="00D6182D">
        <w:rPr>
          <w:rFonts w:asciiTheme="majorHAnsi" w:hAnsiTheme="majorHAnsi"/>
        </w:rPr>
        <w:tab/>
      </w:r>
      <w:r w:rsidR="00E01642">
        <w:rPr>
          <w:rFonts w:asciiTheme="majorHAnsi" w:hAnsiTheme="majorHAnsi"/>
        </w:rPr>
        <w:t xml:space="preserve">            </w:t>
      </w:r>
    </w:p>
    <w:p w:rsidR="007F0DAD" w:rsidRPr="00E31103" w:rsidRDefault="007F0DAD" w:rsidP="00443FA3">
      <w:pPr>
        <w:pStyle w:val="Default"/>
        <w:rPr>
          <w:rFonts w:asciiTheme="majorHAnsi" w:hAnsiTheme="majorHAnsi"/>
          <w:color w:val="auto"/>
          <w:sz w:val="28"/>
          <w:szCs w:val="28"/>
        </w:rPr>
      </w:pPr>
    </w:p>
    <w:p w:rsidR="00851196" w:rsidRPr="00302DF4" w:rsidRDefault="00851196" w:rsidP="00302DF4">
      <w:pPr>
        <w:pStyle w:val="Default"/>
        <w:jc w:val="center"/>
        <w:rPr>
          <w:rFonts w:asciiTheme="majorHAnsi" w:hAnsiTheme="majorHAnsi"/>
          <w:b/>
          <w:bCs/>
          <w:color w:val="auto"/>
          <w:sz w:val="28"/>
          <w:szCs w:val="28"/>
        </w:rPr>
      </w:pPr>
      <w:r w:rsidRPr="00E31103">
        <w:rPr>
          <w:rFonts w:asciiTheme="majorHAnsi" w:hAnsiTheme="majorHAnsi"/>
          <w:b/>
          <w:bCs/>
          <w:color w:val="auto"/>
          <w:sz w:val="28"/>
          <w:szCs w:val="28"/>
        </w:rPr>
        <w:t>INSTRUKCJA WYPEŁNIANIA ZAŁĄCZNIK</w:t>
      </w:r>
      <w:r w:rsidR="00302DF4">
        <w:rPr>
          <w:rFonts w:asciiTheme="majorHAnsi" w:hAnsiTheme="majorHAnsi"/>
          <w:b/>
          <w:bCs/>
          <w:color w:val="auto"/>
          <w:sz w:val="28"/>
          <w:szCs w:val="28"/>
        </w:rPr>
        <w:t xml:space="preserve">A </w:t>
      </w:r>
    </w:p>
    <w:p w:rsidR="00614E96" w:rsidRDefault="00514135">
      <w:pPr>
        <w:pStyle w:val="Default"/>
        <w:jc w:val="center"/>
        <w:rPr>
          <w:rFonts w:asciiTheme="majorHAnsi" w:hAnsiTheme="majorHAnsi"/>
          <w:b/>
          <w:bCs/>
          <w:color w:val="auto"/>
          <w:sz w:val="28"/>
          <w:szCs w:val="28"/>
        </w:rPr>
      </w:pPr>
      <w:r>
        <w:rPr>
          <w:i/>
          <w:sz w:val="28"/>
          <w:szCs w:val="28"/>
        </w:rPr>
        <w:t>pn.</w:t>
      </w:r>
      <w:r w:rsidRPr="00514135">
        <w:t xml:space="preserve"> </w:t>
      </w:r>
      <w:r w:rsidRPr="00514135">
        <w:rPr>
          <w:i/>
          <w:sz w:val="28"/>
          <w:szCs w:val="28"/>
        </w:rPr>
        <w:t>Formularz w zakresie Oceny Oddziaływania na Środowisko</w:t>
      </w:r>
    </w:p>
    <w:p w:rsidR="007278D3" w:rsidRPr="00E31103" w:rsidRDefault="007278D3" w:rsidP="00443FA3">
      <w:pPr>
        <w:pStyle w:val="Default"/>
        <w:jc w:val="center"/>
        <w:rPr>
          <w:rFonts w:asciiTheme="majorHAnsi" w:hAnsiTheme="majorHAnsi"/>
          <w:b/>
          <w:bCs/>
          <w:color w:val="auto"/>
          <w:sz w:val="28"/>
          <w:szCs w:val="28"/>
        </w:rPr>
      </w:pPr>
    </w:p>
    <w:p w:rsidR="00855BCB" w:rsidRPr="00E31103" w:rsidRDefault="00855BCB" w:rsidP="00443FA3">
      <w:pPr>
        <w:spacing w:after="0" w:line="240" w:lineRule="auto"/>
        <w:rPr>
          <w:rFonts w:asciiTheme="majorHAnsi" w:hAnsiTheme="majorHAnsi" w:cstheme="majorBidi"/>
          <w:b/>
          <w:sz w:val="24"/>
          <w:szCs w:val="24"/>
        </w:rPr>
      </w:pPr>
    </w:p>
    <w:p w:rsidR="00ED4232" w:rsidRDefault="000C6D1D" w:rsidP="000C6D1D">
      <w:pPr>
        <w:spacing w:after="0" w:line="240" w:lineRule="auto"/>
        <w:jc w:val="center"/>
        <w:rPr>
          <w:rFonts w:asciiTheme="majorHAnsi" w:hAnsiTheme="majorHAnsi" w:cstheme="majorBidi"/>
          <w:b/>
          <w:sz w:val="24"/>
          <w:szCs w:val="24"/>
        </w:rPr>
      </w:pPr>
      <w:r w:rsidRPr="000C6D1D">
        <w:rPr>
          <w:rFonts w:asciiTheme="majorHAnsi" w:hAnsiTheme="majorHAnsi" w:cstheme="majorBidi"/>
          <w:b/>
          <w:sz w:val="24"/>
          <w:szCs w:val="24"/>
        </w:rPr>
        <w:t>o udzielenie wsparcia na operacje realizowane przez podmioty inne niż LGD</w:t>
      </w:r>
    </w:p>
    <w:p w:rsidR="0093515C" w:rsidRDefault="0093515C" w:rsidP="000C6D1D">
      <w:pPr>
        <w:spacing w:after="0" w:line="240" w:lineRule="auto"/>
        <w:jc w:val="center"/>
        <w:rPr>
          <w:rFonts w:asciiTheme="majorHAnsi" w:hAnsiTheme="majorHAnsi" w:cstheme="majorBidi"/>
          <w:b/>
          <w:sz w:val="24"/>
          <w:szCs w:val="24"/>
        </w:rPr>
      </w:pPr>
    </w:p>
    <w:p w:rsidR="003D596F" w:rsidRDefault="003D596F" w:rsidP="00443FA3">
      <w:pPr>
        <w:pStyle w:val="Default"/>
        <w:rPr>
          <w:rFonts w:asciiTheme="majorHAnsi" w:hAnsiTheme="majorHAnsi"/>
          <w:color w:val="auto"/>
        </w:rPr>
      </w:pPr>
      <w:bookmarkStart w:id="0" w:name="_GoBack"/>
      <w:bookmarkEnd w:id="0"/>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Default="00302DF4" w:rsidP="00443FA3">
      <w:pPr>
        <w:pStyle w:val="Default"/>
        <w:rPr>
          <w:rFonts w:asciiTheme="majorHAnsi" w:hAnsiTheme="majorHAnsi"/>
          <w:color w:val="auto"/>
        </w:rPr>
      </w:pPr>
    </w:p>
    <w:p w:rsidR="00302DF4" w:rsidRPr="00E31103" w:rsidRDefault="00302DF4" w:rsidP="00443FA3">
      <w:pPr>
        <w:pStyle w:val="Default"/>
        <w:rPr>
          <w:rFonts w:asciiTheme="majorHAnsi" w:hAnsiTheme="majorHAnsi"/>
          <w:color w:val="auto"/>
        </w:rPr>
      </w:pPr>
    </w:p>
    <w:p w:rsidR="003D596F" w:rsidRPr="00E31103" w:rsidRDefault="003D596F" w:rsidP="00443FA3">
      <w:pPr>
        <w:pStyle w:val="Default"/>
        <w:rPr>
          <w:rFonts w:asciiTheme="majorHAnsi" w:hAnsiTheme="majorHAnsi"/>
          <w:color w:val="auto"/>
        </w:rPr>
      </w:pPr>
    </w:p>
    <w:p w:rsidR="00514135" w:rsidRDefault="00514135" w:rsidP="00443FA3">
      <w:pPr>
        <w:pStyle w:val="Default"/>
        <w:rPr>
          <w:rFonts w:asciiTheme="majorHAnsi" w:hAnsiTheme="majorHAnsi"/>
          <w:color w:val="auto"/>
        </w:rPr>
      </w:pPr>
    </w:p>
    <w:p w:rsidR="00514135" w:rsidRPr="00E31103" w:rsidRDefault="00514135" w:rsidP="00443FA3">
      <w:pPr>
        <w:pStyle w:val="Default"/>
        <w:rPr>
          <w:rFonts w:asciiTheme="majorHAnsi" w:hAnsiTheme="majorHAnsi"/>
          <w:color w:val="auto"/>
        </w:rPr>
      </w:pPr>
    </w:p>
    <w:p w:rsidR="004D4B44" w:rsidRPr="00E31103" w:rsidRDefault="004D4B44" w:rsidP="00443FA3">
      <w:pPr>
        <w:pStyle w:val="Default"/>
        <w:rPr>
          <w:rFonts w:asciiTheme="majorHAnsi" w:hAnsiTheme="majorHAnsi"/>
          <w:color w:val="auto"/>
        </w:rPr>
      </w:pPr>
    </w:p>
    <w:p w:rsidR="003400C4" w:rsidRPr="00E31103" w:rsidRDefault="003400C4" w:rsidP="00443FA3">
      <w:pPr>
        <w:pStyle w:val="Default"/>
        <w:jc w:val="both"/>
        <w:rPr>
          <w:rFonts w:asciiTheme="majorHAnsi" w:hAnsiTheme="majorHAnsi"/>
          <w:color w:val="auto"/>
        </w:rPr>
        <w:sectPr w:rsidR="003400C4" w:rsidRPr="00E31103" w:rsidSect="00657405">
          <w:headerReference w:type="even" r:id="rId13"/>
          <w:headerReference w:type="default" r:id="rId14"/>
          <w:footerReference w:type="even" r:id="rId15"/>
          <w:footerReference w:type="default" r:id="rId16"/>
          <w:headerReference w:type="first" r:id="rId17"/>
          <w:footerReference w:type="first" r:id="rId18"/>
          <w:pgSz w:w="11906" w:h="17338"/>
          <w:pgMar w:top="1792" w:right="1274" w:bottom="1778" w:left="1190" w:header="708" w:footer="708" w:gutter="0"/>
          <w:cols w:space="708"/>
          <w:noEndnote/>
          <w:titlePg/>
          <w:docGrid w:linePitch="299"/>
        </w:sectPr>
      </w:pPr>
    </w:p>
    <w:p w:rsidR="00FC318E" w:rsidRPr="00514135" w:rsidRDefault="00634D61" w:rsidP="00FC318E">
      <w:pPr>
        <w:pStyle w:val="Default"/>
        <w:spacing w:after="120"/>
        <w:jc w:val="both"/>
        <w:rPr>
          <w:rFonts w:asciiTheme="majorHAnsi" w:hAnsiTheme="majorHAnsi"/>
          <w:b/>
          <w:color w:val="auto"/>
        </w:rPr>
      </w:pPr>
      <w:bookmarkStart w:id="1" w:name="_Toc423074461"/>
      <w:bookmarkStart w:id="2" w:name="_Toc423074582"/>
      <w:bookmarkStart w:id="3" w:name="_Toc424721613"/>
      <w:bookmarkStart w:id="4" w:name="_Toc424724691"/>
      <w:bookmarkStart w:id="5" w:name="_Toc424728197"/>
      <w:bookmarkStart w:id="6" w:name="_Toc423074463"/>
      <w:bookmarkStart w:id="7" w:name="_Toc423074584"/>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514135">
        <w:rPr>
          <w:rFonts w:asciiTheme="majorHAnsi" w:hAnsiTheme="majorHAnsi"/>
          <w:b/>
          <w:color w:val="auto"/>
        </w:rPr>
        <w:lastRenderedPageBreak/>
        <w:t>Informacje ogólne:</w:t>
      </w:r>
    </w:p>
    <w:p w:rsidR="00920ADD" w:rsidRPr="00920ADD" w:rsidRDefault="00920ADD" w:rsidP="00920ADD">
      <w:pPr>
        <w:pStyle w:val="Default"/>
        <w:spacing w:after="120"/>
        <w:jc w:val="both"/>
        <w:rPr>
          <w:rFonts w:asciiTheme="majorHAnsi" w:hAnsiTheme="majorHAnsi"/>
        </w:rPr>
      </w:pPr>
      <w:r w:rsidRPr="00920ADD">
        <w:rPr>
          <w:rFonts w:asciiTheme="majorHAnsi" w:hAnsiTheme="majorHAnsi"/>
        </w:rPr>
        <w:t xml:space="preserve">Niniejsza </w:t>
      </w:r>
      <w:r w:rsidRPr="00920ADD">
        <w:rPr>
          <w:rFonts w:asciiTheme="majorHAnsi" w:hAnsiTheme="majorHAnsi"/>
          <w:i/>
          <w:iCs/>
        </w:rPr>
        <w:t xml:space="preserve">Instrukcja </w:t>
      </w:r>
      <w:r w:rsidRPr="00920ADD">
        <w:rPr>
          <w:rFonts w:asciiTheme="majorHAnsi" w:hAnsiTheme="majorHAnsi"/>
        </w:rPr>
        <w:t xml:space="preserve">ma na celu doprecyzowanie zapisów </w:t>
      </w:r>
      <w:r w:rsidRPr="00920ADD">
        <w:rPr>
          <w:rFonts w:asciiTheme="majorHAnsi" w:hAnsiTheme="majorHAnsi"/>
          <w:i/>
          <w:iCs/>
        </w:rPr>
        <w:t>Formularza w zakresie Oceny</w:t>
      </w:r>
      <w:r>
        <w:rPr>
          <w:rFonts w:asciiTheme="majorHAnsi" w:hAnsiTheme="majorHAnsi"/>
          <w:i/>
          <w:iCs/>
        </w:rPr>
        <w:t xml:space="preserve"> </w:t>
      </w:r>
      <w:r w:rsidRPr="00920ADD">
        <w:rPr>
          <w:rFonts w:asciiTheme="majorHAnsi" w:hAnsiTheme="majorHAnsi"/>
          <w:i/>
          <w:iCs/>
        </w:rPr>
        <w:t xml:space="preserve">Oddziaływania na Środowisko </w:t>
      </w:r>
      <w:r w:rsidRPr="00920ADD">
        <w:rPr>
          <w:rFonts w:asciiTheme="majorHAnsi" w:hAnsiTheme="majorHAnsi"/>
        </w:rPr>
        <w:t xml:space="preserve">tak, by w sposób jednoznaczny przedstawić wymagania </w:t>
      </w:r>
      <w:r w:rsidR="00154B49">
        <w:rPr>
          <w:rFonts w:asciiTheme="majorHAnsi" w:hAnsiTheme="majorHAnsi"/>
        </w:rPr>
        <w:t>Lokalnej Grupy Działania</w:t>
      </w:r>
      <w:r w:rsidRPr="00920ADD">
        <w:rPr>
          <w:rFonts w:asciiTheme="majorHAnsi" w:hAnsiTheme="majorHAnsi"/>
        </w:rPr>
        <w:t xml:space="preserve"> dla Wnioskodawców.</w:t>
      </w:r>
    </w:p>
    <w:p w:rsidR="00920ADD" w:rsidRPr="00920ADD" w:rsidRDefault="00920ADD" w:rsidP="00920ADD">
      <w:pPr>
        <w:pStyle w:val="Default"/>
        <w:spacing w:after="120"/>
        <w:jc w:val="both"/>
        <w:rPr>
          <w:rFonts w:asciiTheme="majorHAnsi" w:hAnsiTheme="majorHAnsi"/>
        </w:rPr>
      </w:pPr>
      <w:r w:rsidRPr="00920ADD">
        <w:rPr>
          <w:rFonts w:asciiTheme="majorHAnsi" w:hAnsiTheme="majorHAnsi"/>
        </w:rPr>
        <w:t xml:space="preserve">Zakres wymaganej przez </w:t>
      </w:r>
      <w:r w:rsidR="00154B49">
        <w:rPr>
          <w:rFonts w:asciiTheme="majorHAnsi" w:hAnsiTheme="majorHAnsi"/>
        </w:rPr>
        <w:t>LGD</w:t>
      </w:r>
      <w:r w:rsidRPr="00920ADD">
        <w:rPr>
          <w:rFonts w:asciiTheme="majorHAnsi" w:hAnsiTheme="majorHAnsi"/>
        </w:rPr>
        <w:t xml:space="preserve"> dokumentacji środowiskowej wynika również z zapisów </w:t>
      </w:r>
      <w:r w:rsidRPr="00920ADD">
        <w:rPr>
          <w:rFonts w:asciiTheme="majorHAnsi" w:hAnsiTheme="majorHAnsi"/>
          <w:i/>
          <w:iCs/>
        </w:rPr>
        <w:t>Komunikatu</w:t>
      </w:r>
      <w:r>
        <w:rPr>
          <w:rFonts w:asciiTheme="majorHAnsi" w:hAnsiTheme="majorHAnsi"/>
          <w:i/>
          <w:iCs/>
        </w:rPr>
        <w:t xml:space="preserve"> </w:t>
      </w:r>
      <w:r w:rsidRPr="00920ADD">
        <w:rPr>
          <w:rFonts w:asciiTheme="majorHAnsi" w:hAnsiTheme="majorHAnsi"/>
          <w:i/>
          <w:iCs/>
        </w:rPr>
        <w:t>Ministra Rozwoju i Finansów z dnia 27 grudnia 2016 r. w sprawie uchylenia wytycznych Ministra</w:t>
      </w:r>
      <w:r>
        <w:rPr>
          <w:rFonts w:asciiTheme="majorHAnsi" w:hAnsiTheme="majorHAnsi"/>
          <w:i/>
          <w:iCs/>
        </w:rPr>
        <w:t xml:space="preserve"> </w:t>
      </w:r>
      <w:r w:rsidRPr="00920ADD">
        <w:rPr>
          <w:rFonts w:asciiTheme="majorHAnsi" w:hAnsiTheme="majorHAnsi"/>
          <w:i/>
          <w:iCs/>
        </w:rPr>
        <w:t>Infrastruktury i Rozwoju w zakresie dokumentowania postępowania w sprawie oceny oddziaływania</w:t>
      </w:r>
      <w:r>
        <w:rPr>
          <w:rFonts w:asciiTheme="majorHAnsi" w:hAnsiTheme="majorHAnsi"/>
          <w:i/>
          <w:iCs/>
        </w:rPr>
        <w:t xml:space="preserve"> </w:t>
      </w:r>
      <w:r w:rsidRPr="00920ADD">
        <w:rPr>
          <w:rFonts w:asciiTheme="majorHAnsi" w:hAnsiTheme="majorHAnsi"/>
          <w:i/>
          <w:iCs/>
        </w:rPr>
        <w:t>na środowisko dla przedsięwzięć współfinansowanych z krajowych lub regionalnych programów</w:t>
      </w:r>
      <w:r>
        <w:rPr>
          <w:rFonts w:asciiTheme="majorHAnsi" w:hAnsiTheme="majorHAnsi"/>
          <w:i/>
          <w:iCs/>
        </w:rPr>
        <w:t xml:space="preserve"> </w:t>
      </w:r>
      <w:r w:rsidRPr="00920ADD">
        <w:rPr>
          <w:rFonts w:asciiTheme="majorHAnsi" w:hAnsiTheme="majorHAnsi"/>
          <w:i/>
          <w:iCs/>
        </w:rPr>
        <w:t xml:space="preserve">operacyjnych. </w:t>
      </w:r>
      <w:r w:rsidRPr="00920ADD">
        <w:rPr>
          <w:rFonts w:asciiTheme="majorHAnsi" w:hAnsiTheme="majorHAnsi"/>
        </w:rPr>
        <w:t>Przedmiotowe wytyczne zostały uchylone z dniem 19 stycznia 2017 r. W związku z</w:t>
      </w:r>
      <w:r>
        <w:rPr>
          <w:rFonts w:asciiTheme="majorHAnsi" w:hAnsiTheme="majorHAnsi"/>
        </w:rPr>
        <w:t xml:space="preserve"> </w:t>
      </w:r>
      <w:r w:rsidRPr="00920ADD">
        <w:rPr>
          <w:rFonts w:asciiTheme="majorHAnsi" w:hAnsiTheme="majorHAnsi"/>
        </w:rPr>
        <w:t xml:space="preserve">tym </w:t>
      </w:r>
      <w:r w:rsidR="00154B49">
        <w:rPr>
          <w:rFonts w:asciiTheme="majorHAnsi" w:hAnsiTheme="majorHAnsi"/>
        </w:rPr>
        <w:t>LGD</w:t>
      </w:r>
      <w:r w:rsidRPr="00920ADD">
        <w:rPr>
          <w:rFonts w:asciiTheme="majorHAnsi" w:hAnsiTheme="majorHAnsi"/>
        </w:rPr>
        <w:t xml:space="preserve"> podjęła decyzję o ograniczeniu dokumentacji dotyczącej postępowań w sprawie oceny</w:t>
      </w:r>
      <w:r>
        <w:rPr>
          <w:rFonts w:asciiTheme="majorHAnsi" w:hAnsiTheme="majorHAnsi"/>
        </w:rPr>
        <w:t xml:space="preserve"> </w:t>
      </w:r>
      <w:r w:rsidRPr="00920ADD">
        <w:rPr>
          <w:rFonts w:asciiTheme="majorHAnsi" w:hAnsiTheme="majorHAnsi"/>
        </w:rPr>
        <w:t>oddziaływania na środowisko, która pozwala ocenić zgodność projektu z przepisami prawa</w:t>
      </w:r>
      <w:r>
        <w:rPr>
          <w:rFonts w:asciiTheme="majorHAnsi" w:hAnsiTheme="majorHAnsi"/>
        </w:rPr>
        <w:t xml:space="preserve"> </w:t>
      </w:r>
      <w:r w:rsidRPr="00920ADD">
        <w:rPr>
          <w:rFonts w:asciiTheme="majorHAnsi" w:hAnsiTheme="majorHAnsi"/>
        </w:rPr>
        <w:t>ochrony</w:t>
      </w:r>
      <w:r>
        <w:rPr>
          <w:rFonts w:asciiTheme="majorHAnsi" w:hAnsiTheme="majorHAnsi"/>
        </w:rPr>
        <w:t xml:space="preserve"> </w:t>
      </w:r>
      <w:r w:rsidRPr="00920ADD">
        <w:rPr>
          <w:rFonts w:asciiTheme="majorHAnsi" w:hAnsiTheme="majorHAnsi"/>
        </w:rPr>
        <w:t>środowiska.</w:t>
      </w:r>
    </w:p>
    <w:p w:rsidR="00920ADD" w:rsidRPr="00920ADD" w:rsidRDefault="00920ADD" w:rsidP="00920ADD">
      <w:pPr>
        <w:pStyle w:val="Default"/>
        <w:spacing w:after="120"/>
        <w:jc w:val="both"/>
        <w:rPr>
          <w:rFonts w:asciiTheme="majorHAnsi" w:hAnsiTheme="majorHAnsi"/>
          <w:b/>
          <w:bCs/>
        </w:rPr>
      </w:pPr>
      <w:r w:rsidRPr="00920ADD">
        <w:rPr>
          <w:rFonts w:asciiTheme="majorHAnsi" w:hAnsiTheme="majorHAnsi"/>
          <w:b/>
          <w:bCs/>
        </w:rPr>
        <w:t>Uwagi szczegółowe:</w:t>
      </w:r>
    </w:p>
    <w:p w:rsidR="00920ADD" w:rsidRPr="00920ADD" w:rsidRDefault="00920ADD" w:rsidP="00C931EB">
      <w:pPr>
        <w:pStyle w:val="Default"/>
        <w:numPr>
          <w:ilvl w:val="0"/>
          <w:numId w:val="108"/>
        </w:numPr>
        <w:spacing w:after="120"/>
        <w:ind w:left="357" w:hanging="357"/>
        <w:jc w:val="both"/>
        <w:rPr>
          <w:rFonts w:asciiTheme="majorHAnsi" w:hAnsiTheme="majorHAnsi"/>
        </w:rPr>
      </w:pPr>
      <w:r w:rsidRPr="00920ADD">
        <w:rPr>
          <w:rFonts w:asciiTheme="majorHAnsi" w:hAnsiTheme="majorHAnsi"/>
        </w:rPr>
        <w:t>W uzasadnionych przypadkach, mając na uwadze czytelność zawartych we wniosku</w:t>
      </w:r>
      <w:r w:rsidR="00C931EB">
        <w:rPr>
          <w:rFonts w:asciiTheme="majorHAnsi" w:hAnsiTheme="majorHAnsi"/>
        </w:rPr>
        <w:t xml:space="preserve"> </w:t>
      </w:r>
      <w:r w:rsidRPr="00920ADD">
        <w:rPr>
          <w:rFonts w:asciiTheme="majorHAnsi" w:hAnsiTheme="majorHAnsi"/>
        </w:rPr>
        <w:t>o dofinansowanie informacji, dotyczących projektu złożonego z kilku przedsięwzięć,</w:t>
      </w:r>
      <w:r w:rsidR="00C931EB">
        <w:rPr>
          <w:rFonts w:asciiTheme="majorHAnsi" w:hAnsiTheme="majorHAnsi"/>
        </w:rPr>
        <w:t xml:space="preserve"> </w:t>
      </w:r>
      <w:r w:rsidRPr="00920ADD">
        <w:rPr>
          <w:rFonts w:asciiTheme="majorHAnsi" w:hAnsiTheme="majorHAnsi"/>
        </w:rPr>
        <w:t>załącznik należy wypełnić oddzielnie dla każdego z nich.</w:t>
      </w:r>
      <w:r w:rsidR="00C931EB">
        <w:rPr>
          <w:rFonts w:asciiTheme="majorHAnsi" w:hAnsiTheme="majorHAnsi"/>
        </w:rPr>
        <w:t xml:space="preserve"> </w:t>
      </w:r>
    </w:p>
    <w:p w:rsidR="00C931EB" w:rsidRDefault="00920ADD" w:rsidP="00C931EB">
      <w:pPr>
        <w:pStyle w:val="Default"/>
        <w:spacing w:after="120"/>
        <w:ind w:left="357"/>
        <w:jc w:val="both"/>
        <w:rPr>
          <w:rFonts w:asciiTheme="majorHAnsi" w:hAnsiTheme="majorHAnsi"/>
        </w:rPr>
      </w:pPr>
      <w:r w:rsidRPr="00920ADD">
        <w:rPr>
          <w:rFonts w:asciiTheme="majorHAnsi" w:hAnsiTheme="majorHAnsi"/>
        </w:rPr>
        <w:t>Pojęcie „przedsięwzięcie" należy rozumieć zgodnie z ustawą z dnia 3 października 2008 r.</w:t>
      </w:r>
      <w:r w:rsidR="00C931EB">
        <w:rPr>
          <w:rFonts w:asciiTheme="majorHAnsi" w:hAnsiTheme="majorHAnsi"/>
        </w:rPr>
        <w:t xml:space="preserve"> </w:t>
      </w:r>
      <w:r w:rsidRPr="00920ADD">
        <w:rPr>
          <w:rFonts w:asciiTheme="majorHAnsi" w:hAnsiTheme="majorHAnsi"/>
        </w:rPr>
        <w:t>o udostępnianiu informacji o środowisku i jego ochronie, udziale społeczeństwa w ochronie</w:t>
      </w:r>
      <w:r w:rsidR="00C931EB">
        <w:rPr>
          <w:rFonts w:asciiTheme="majorHAnsi" w:hAnsiTheme="majorHAnsi"/>
        </w:rPr>
        <w:t xml:space="preserve"> </w:t>
      </w:r>
      <w:r w:rsidRPr="00920ADD">
        <w:rPr>
          <w:rFonts w:asciiTheme="majorHAnsi" w:hAnsiTheme="majorHAnsi"/>
        </w:rPr>
        <w:t xml:space="preserve">środowiska oraz o ocenach oddziaływania na środowisko, (dalej jako ustawa </w:t>
      </w:r>
      <w:proofErr w:type="spellStart"/>
      <w:r w:rsidRPr="00920ADD">
        <w:rPr>
          <w:rFonts w:asciiTheme="majorHAnsi" w:hAnsiTheme="majorHAnsi"/>
        </w:rPr>
        <w:t>ooś</w:t>
      </w:r>
      <w:proofErr w:type="spellEnd"/>
      <w:r w:rsidRPr="00920ADD">
        <w:rPr>
          <w:rFonts w:asciiTheme="majorHAnsi" w:hAnsiTheme="majorHAnsi"/>
        </w:rPr>
        <w:t>).</w:t>
      </w:r>
      <w:r w:rsidR="00C931EB">
        <w:rPr>
          <w:rFonts w:asciiTheme="majorHAnsi" w:hAnsiTheme="majorHAnsi"/>
        </w:rPr>
        <w:t xml:space="preserve"> </w:t>
      </w:r>
      <w:r w:rsidRPr="00920ADD">
        <w:rPr>
          <w:rFonts w:asciiTheme="majorHAnsi" w:hAnsiTheme="majorHAnsi"/>
        </w:rPr>
        <w:t>Informacje dotyczące przedsięwzięcia/-ć planowanych do realizacji zamieszczone</w:t>
      </w:r>
      <w:r w:rsidR="00C931EB">
        <w:rPr>
          <w:rFonts w:asciiTheme="majorHAnsi" w:hAnsiTheme="majorHAnsi"/>
        </w:rPr>
        <w:t xml:space="preserve"> </w:t>
      </w:r>
      <w:r w:rsidRPr="00920ADD">
        <w:rPr>
          <w:rFonts w:asciiTheme="majorHAnsi" w:hAnsiTheme="majorHAnsi"/>
        </w:rPr>
        <w:t>w załączniku powinny być spójne z informacjami podanymi we wniosku o dofinansowanie.</w:t>
      </w:r>
    </w:p>
    <w:p w:rsidR="00920ADD" w:rsidRPr="00920ADD" w:rsidRDefault="00920ADD" w:rsidP="000C6D1D">
      <w:pPr>
        <w:pStyle w:val="Default"/>
        <w:numPr>
          <w:ilvl w:val="0"/>
          <w:numId w:val="108"/>
        </w:numPr>
        <w:spacing w:after="120"/>
        <w:ind w:left="357" w:hanging="357"/>
        <w:jc w:val="both"/>
        <w:rPr>
          <w:rFonts w:asciiTheme="majorHAnsi" w:hAnsiTheme="majorHAnsi"/>
        </w:rPr>
      </w:pPr>
      <w:r w:rsidRPr="00920ADD">
        <w:rPr>
          <w:rFonts w:asciiTheme="majorHAnsi" w:hAnsiTheme="majorHAnsi"/>
        </w:rPr>
        <w:t>W polach niewypełnianych należy wpisać „nie dotyczy".</w:t>
      </w:r>
    </w:p>
    <w:p w:rsidR="00443FA3" w:rsidRPr="00E31103" w:rsidRDefault="00920ADD" w:rsidP="00DF517A">
      <w:pPr>
        <w:pStyle w:val="Default"/>
        <w:numPr>
          <w:ilvl w:val="0"/>
          <w:numId w:val="108"/>
        </w:numPr>
        <w:spacing w:after="120"/>
        <w:ind w:left="357" w:hanging="357"/>
        <w:jc w:val="both"/>
        <w:rPr>
          <w:rFonts w:asciiTheme="majorHAnsi" w:hAnsiTheme="majorHAnsi"/>
          <w:color w:val="auto"/>
        </w:rPr>
      </w:pPr>
      <w:r w:rsidRPr="00920ADD">
        <w:rPr>
          <w:rFonts w:asciiTheme="majorHAnsi" w:hAnsiTheme="majorHAnsi"/>
        </w:rPr>
        <w:t>Instytucja Organizująca Konkurs może każdorazowo w dokumentacji konkursowej określić,</w:t>
      </w:r>
      <w:r w:rsidR="00C931EB">
        <w:rPr>
          <w:rFonts w:asciiTheme="majorHAnsi" w:hAnsiTheme="majorHAnsi"/>
        </w:rPr>
        <w:t xml:space="preserve"> </w:t>
      </w:r>
      <w:r w:rsidRPr="00920ADD">
        <w:rPr>
          <w:rFonts w:asciiTheme="majorHAnsi" w:hAnsiTheme="majorHAnsi"/>
        </w:rPr>
        <w:t>czy istnieje wymóg dostarczania przedmiotowego załącznika. Przykładowo, w przypadku</w:t>
      </w:r>
      <w:r w:rsidR="00C931EB">
        <w:rPr>
          <w:rFonts w:asciiTheme="majorHAnsi" w:hAnsiTheme="majorHAnsi"/>
        </w:rPr>
        <w:t xml:space="preserve"> </w:t>
      </w:r>
      <w:r w:rsidRPr="00920ADD">
        <w:rPr>
          <w:rFonts w:asciiTheme="majorHAnsi" w:hAnsiTheme="majorHAnsi"/>
        </w:rPr>
        <w:t>projektów nieinfrastrukturalnych, Wnioskodawcy mogą być zwolnieni z konieczności</w:t>
      </w:r>
      <w:r w:rsidR="00C931EB">
        <w:rPr>
          <w:rFonts w:asciiTheme="majorHAnsi" w:hAnsiTheme="majorHAnsi"/>
        </w:rPr>
        <w:t xml:space="preserve"> </w:t>
      </w:r>
      <w:r w:rsidRPr="00920ADD">
        <w:rPr>
          <w:rFonts w:asciiTheme="majorHAnsi" w:hAnsiTheme="majorHAnsi"/>
          <w:color w:val="auto"/>
        </w:rPr>
        <w:t>wypełniania załącznika.</w:t>
      </w:r>
    </w:p>
    <w:p w:rsidR="00443FA3" w:rsidRPr="00E31103" w:rsidRDefault="00443FA3" w:rsidP="008A085F">
      <w:pPr>
        <w:pStyle w:val="Default"/>
        <w:jc w:val="both"/>
        <w:rPr>
          <w:rFonts w:asciiTheme="majorHAnsi" w:hAnsiTheme="majorHAnsi"/>
          <w:b/>
          <w:color w:val="auto"/>
        </w:rPr>
      </w:pPr>
    </w:p>
    <w:p w:rsidR="00634D61" w:rsidRPr="00514135" w:rsidRDefault="00634D61" w:rsidP="00514135">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A.1 ZGODNOŚĆ PROJEKTU Z POLITYKĄ OCHRONY ŚRODOWISKA:</w:t>
      </w:r>
    </w:p>
    <w:p w:rsidR="007D3D73" w:rsidRPr="00E31103" w:rsidRDefault="007D3D73" w:rsidP="007D3D73">
      <w:pPr>
        <w:pStyle w:val="Default"/>
        <w:spacing w:after="120"/>
        <w:jc w:val="both"/>
        <w:rPr>
          <w:rFonts w:asciiTheme="majorHAnsi" w:hAnsiTheme="majorHAnsi"/>
          <w:color w:val="auto"/>
        </w:rPr>
      </w:pPr>
      <w:r w:rsidRPr="00E31103">
        <w:rPr>
          <w:rFonts w:asciiTheme="majorHAnsi" w:hAnsiTheme="majorHAnsi"/>
          <w:color w:val="auto"/>
        </w:rPr>
        <w:t>Należy wyjaśnić, w jaki sposób projekt:</w:t>
      </w:r>
    </w:p>
    <w:p w:rsidR="00165A53" w:rsidRDefault="007D3D73" w:rsidP="007D3D73">
      <w:pPr>
        <w:pStyle w:val="Default"/>
        <w:numPr>
          <w:ilvl w:val="0"/>
          <w:numId w:val="109"/>
        </w:numPr>
        <w:spacing w:after="120"/>
        <w:jc w:val="both"/>
        <w:rPr>
          <w:rFonts w:asciiTheme="majorHAnsi" w:hAnsiTheme="majorHAnsi"/>
          <w:color w:val="auto"/>
        </w:rPr>
      </w:pPr>
      <w:r w:rsidRPr="00E31103">
        <w:rPr>
          <w:rFonts w:asciiTheme="majorHAnsi" w:hAnsiTheme="majorHAnsi"/>
          <w:color w:val="auto"/>
        </w:rPr>
        <w:t xml:space="preserve">przyczynia się do realizacji celów polityki ochrony środowiska, w tym w zakresie zmiany klimatu, oraz w jaki sposób uwzględniono przedmiotowe cele w danym </w:t>
      </w:r>
      <w:r w:rsidR="00C04092">
        <w:rPr>
          <w:rFonts w:asciiTheme="majorHAnsi" w:hAnsiTheme="majorHAnsi"/>
          <w:color w:val="auto"/>
        </w:rPr>
        <w:t>projekcie</w:t>
      </w:r>
      <w:r w:rsidR="006D76DD">
        <w:rPr>
          <w:rFonts w:asciiTheme="majorHAnsi" w:hAnsiTheme="majorHAnsi"/>
          <w:color w:val="auto"/>
        </w:rPr>
        <w:t xml:space="preserve"> </w:t>
      </w:r>
      <w:r w:rsidRPr="00E31103">
        <w:rPr>
          <w:rFonts w:asciiTheme="majorHAnsi" w:hAnsiTheme="majorHAnsi"/>
          <w:color w:val="auto"/>
        </w:rPr>
        <w:t>(w szczególności należy rozważyć następujące kwestie: efektywną gospodarkę zasobami, zachowanie różnorodności biologicznej i usług ekosystemowych, zmniejszenie emisji gazów cieplarnianych, odporność na skutki zmiany klimatu itp.);</w:t>
      </w:r>
      <w:r w:rsidR="00165A53">
        <w:rPr>
          <w:rFonts w:asciiTheme="majorHAnsi" w:hAnsiTheme="majorHAnsi"/>
          <w:color w:val="auto"/>
        </w:rPr>
        <w:t xml:space="preserve"> </w:t>
      </w:r>
      <w:r w:rsidR="005451B2" w:rsidRPr="00165A53">
        <w:rPr>
          <w:rFonts w:asciiTheme="majorHAnsi" w:hAnsiTheme="majorHAnsi"/>
          <w:color w:val="auto"/>
        </w:rPr>
        <w:t>jest zgodny z zasadą ostrożności, zasadą działania zapobiegawczego oraz zasadą naprawiania szkody w pierwszym rzędzie u źródła i zasadą zanieczyszczający płaci.</w:t>
      </w:r>
      <w:r w:rsidRPr="00165A53">
        <w:rPr>
          <w:rFonts w:asciiTheme="majorHAnsi" w:hAnsiTheme="majorHAnsi"/>
          <w:color w:val="auto"/>
        </w:rPr>
        <w:t xml:space="preserve">  </w:t>
      </w:r>
    </w:p>
    <w:p w:rsidR="007D3D73" w:rsidRPr="00165A53" w:rsidRDefault="00165A53" w:rsidP="007D3D73">
      <w:pPr>
        <w:pStyle w:val="Default"/>
        <w:numPr>
          <w:ilvl w:val="0"/>
          <w:numId w:val="109"/>
        </w:numPr>
        <w:spacing w:after="120"/>
        <w:jc w:val="both"/>
        <w:rPr>
          <w:rFonts w:asciiTheme="majorHAnsi" w:hAnsiTheme="majorHAnsi"/>
          <w:color w:val="auto"/>
        </w:rPr>
      </w:pPr>
      <w:r>
        <w:rPr>
          <w:rFonts w:asciiTheme="majorHAnsi" w:hAnsiTheme="majorHAnsi"/>
          <w:color w:val="auto"/>
        </w:rPr>
        <w:t>n</w:t>
      </w:r>
      <w:r w:rsidR="007D3D73" w:rsidRPr="00165A53">
        <w:rPr>
          <w:rFonts w:asciiTheme="majorHAnsi" w:hAnsiTheme="majorHAnsi"/>
          <w:color w:val="auto"/>
        </w:rPr>
        <w:t>ależy opisać w jaki sposób projekt przyczynia się do realizacji celów polityki ochrony środowiska, w tym w zakresie dotyczącym zmian klimatu opisanych we właściwych dokumentach strategicznych. Większość wymienionych dokumentów w odniesieniu do działań związanych z łagodzeniem zmian klimatu opiera się na ustaleniach oraz celach wynikających z pakietu energetyczno-klimatycznego. 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w:t>
      </w:r>
    </w:p>
    <w:p w:rsidR="007D3D73" w:rsidRPr="00D27831" w:rsidRDefault="007D3D73" w:rsidP="00DF016A">
      <w:pPr>
        <w:pStyle w:val="Default"/>
        <w:jc w:val="both"/>
        <w:rPr>
          <w:rFonts w:asciiTheme="majorHAnsi" w:hAnsiTheme="majorHAnsi"/>
          <w:color w:val="auto"/>
        </w:rPr>
      </w:pPr>
      <w:r w:rsidRPr="000349B9">
        <w:rPr>
          <w:rFonts w:asciiTheme="majorHAnsi" w:hAnsiTheme="majorHAnsi"/>
          <w:color w:val="auto"/>
        </w:rPr>
        <w:lastRenderedPageBreak/>
        <w:t>Przykładowa lista dokumentów:</w:t>
      </w:r>
    </w:p>
    <w:p w:rsidR="00DF016A" w:rsidRDefault="00634D61" w:rsidP="00DF016A">
      <w:pPr>
        <w:pStyle w:val="Default"/>
        <w:numPr>
          <w:ilvl w:val="0"/>
          <w:numId w:val="110"/>
        </w:numPr>
        <w:ind w:left="714" w:hanging="357"/>
        <w:jc w:val="both"/>
        <w:rPr>
          <w:rFonts w:asciiTheme="majorHAnsi" w:hAnsiTheme="majorHAnsi"/>
          <w:i/>
          <w:color w:val="auto"/>
        </w:rPr>
      </w:pPr>
      <w:r w:rsidRPr="00514135">
        <w:rPr>
          <w:rFonts w:asciiTheme="majorHAnsi" w:hAnsiTheme="majorHAnsi"/>
          <w:i/>
          <w:color w:val="auto"/>
        </w:rPr>
        <w:t>Krajowy Plan Działania w zakresie energ</w:t>
      </w:r>
      <w:r w:rsidR="005451B2" w:rsidRPr="005451B2">
        <w:rPr>
          <w:rFonts w:asciiTheme="majorHAnsi" w:hAnsiTheme="majorHAnsi"/>
          <w:i/>
          <w:color w:val="auto"/>
        </w:rPr>
        <w:t>ii ze źródeł odnawialnych (2010</w:t>
      </w:r>
      <w:r w:rsidR="005451B2">
        <w:rPr>
          <w:rFonts w:asciiTheme="majorHAnsi" w:hAnsiTheme="majorHAnsi"/>
          <w:i/>
          <w:color w:val="auto"/>
        </w:rPr>
        <w:t>),</w:t>
      </w:r>
    </w:p>
    <w:p w:rsidR="00DF016A"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 xml:space="preserve">Krajowy Plan Działań dotyczący efektywności </w:t>
      </w:r>
      <w:r w:rsidR="005451B2" w:rsidRPr="00DF016A">
        <w:rPr>
          <w:rFonts w:asciiTheme="majorHAnsi" w:hAnsiTheme="majorHAnsi"/>
          <w:i/>
          <w:color w:val="auto"/>
        </w:rPr>
        <w:t>energetycznej dla Polski (2014),</w:t>
      </w:r>
    </w:p>
    <w:p w:rsidR="00DF016A"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Ocena ryzyka na potrzeby zarządzania kryzysowego. Raport o zagrożeniach bezpieczeństwa narodowego (2013)</w:t>
      </w:r>
      <w:r w:rsidR="005451B2" w:rsidRPr="00DF016A">
        <w:rPr>
          <w:rFonts w:asciiTheme="majorHAnsi" w:hAnsiTheme="majorHAnsi"/>
          <w:i/>
          <w:color w:val="auto"/>
        </w:rPr>
        <w:t>,</w:t>
      </w:r>
    </w:p>
    <w:p w:rsidR="00D667C9" w:rsidRDefault="00634D61" w:rsidP="00514135">
      <w:pPr>
        <w:pStyle w:val="Default"/>
        <w:numPr>
          <w:ilvl w:val="0"/>
          <w:numId w:val="110"/>
        </w:numPr>
        <w:ind w:left="714" w:hanging="357"/>
        <w:jc w:val="both"/>
        <w:rPr>
          <w:rFonts w:asciiTheme="majorHAnsi" w:hAnsiTheme="majorHAnsi"/>
          <w:i/>
          <w:color w:val="auto"/>
        </w:rPr>
      </w:pPr>
      <w:r w:rsidRPr="00DF016A">
        <w:rPr>
          <w:rFonts w:asciiTheme="majorHAnsi" w:hAnsiTheme="majorHAnsi"/>
          <w:i/>
          <w:color w:val="auto"/>
        </w:rPr>
        <w:t>Polityka energetyczna Polski do 2030 roku (2009)</w:t>
      </w:r>
      <w:r w:rsidR="005451B2" w:rsidRPr="00DF016A">
        <w:rPr>
          <w:rFonts w:asciiTheme="majorHAnsi" w:hAnsiTheme="majorHAnsi"/>
          <w:i/>
          <w:color w:val="auto"/>
        </w:rPr>
        <w:t>,</w:t>
      </w:r>
    </w:p>
    <w:p w:rsidR="00D667C9" w:rsidRDefault="00634D61" w:rsidP="00514135">
      <w:pPr>
        <w:pStyle w:val="Default"/>
        <w:numPr>
          <w:ilvl w:val="0"/>
          <w:numId w:val="110"/>
        </w:numPr>
        <w:ind w:left="714" w:hanging="357"/>
        <w:jc w:val="both"/>
        <w:rPr>
          <w:rFonts w:asciiTheme="majorHAnsi" w:hAnsiTheme="majorHAnsi"/>
          <w:i/>
          <w:color w:val="auto"/>
        </w:rPr>
      </w:pPr>
      <w:r w:rsidRPr="00D667C9">
        <w:rPr>
          <w:rFonts w:asciiTheme="majorHAnsi" w:hAnsiTheme="majorHAnsi"/>
          <w:i/>
          <w:color w:val="auto"/>
        </w:rPr>
        <w:t>Polityka klimatyczna Polski. Strategia redukcji emisji gazów cieplarnianych w Polsce do roku 2020 (2003)</w:t>
      </w:r>
      <w:r w:rsidR="005451B2" w:rsidRPr="00D667C9">
        <w:rPr>
          <w:rFonts w:asciiTheme="majorHAnsi" w:hAnsiTheme="majorHAnsi"/>
          <w:i/>
          <w:color w:val="auto"/>
        </w:rPr>
        <w:t>,</w:t>
      </w:r>
    </w:p>
    <w:p w:rsidR="00D667C9" w:rsidRDefault="00634D61" w:rsidP="00D667C9">
      <w:pPr>
        <w:pStyle w:val="Default"/>
        <w:numPr>
          <w:ilvl w:val="0"/>
          <w:numId w:val="110"/>
        </w:numPr>
        <w:ind w:left="714" w:hanging="357"/>
        <w:jc w:val="both"/>
        <w:rPr>
          <w:rFonts w:asciiTheme="majorHAnsi" w:hAnsiTheme="majorHAnsi"/>
          <w:i/>
          <w:color w:val="auto"/>
        </w:rPr>
      </w:pPr>
      <w:r w:rsidRPr="00D667C9">
        <w:rPr>
          <w:rFonts w:asciiTheme="majorHAnsi" w:hAnsiTheme="majorHAnsi"/>
          <w:i/>
          <w:color w:val="auto"/>
        </w:rPr>
        <w:t>Strategia Bezpieczeństwo Energetyczne i Środowisko (2014)</w:t>
      </w:r>
      <w:r w:rsidR="005451B2" w:rsidRPr="00D667C9">
        <w:rPr>
          <w:rFonts w:asciiTheme="majorHAnsi" w:hAnsiTheme="majorHAnsi"/>
          <w:i/>
          <w:color w:val="auto"/>
        </w:rPr>
        <w:t>,</w:t>
      </w:r>
    </w:p>
    <w:p w:rsidR="00634D61" w:rsidRPr="00D667C9" w:rsidRDefault="00634D61" w:rsidP="00DD0A17">
      <w:pPr>
        <w:pStyle w:val="Default"/>
        <w:numPr>
          <w:ilvl w:val="0"/>
          <w:numId w:val="110"/>
        </w:numPr>
        <w:spacing w:after="120"/>
        <w:ind w:left="714" w:hanging="357"/>
        <w:jc w:val="both"/>
        <w:rPr>
          <w:rFonts w:asciiTheme="majorHAnsi" w:hAnsiTheme="majorHAnsi"/>
          <w:i/>
          <w:color w:val="auto"/>
        </w:rPr>
      </w:pPr>
      <w:r w:rsidRPr="00D667C9">
        <w:rPr>
          <w:rFonts w:asciiTheme="majorHAnsi" w:hAnsiTheme="majorHAnsi"/>
          <w:i/>
          <w:color w:val="auto"/>
        </w:rPr>
        <w:t>Projekt Narodowego Programu Rozwoju Gospodarki Niskoemisyjnej (2015)</w:t>
      </w:r>
      <w:r w:rsidR="005451B2" w:rsidRPr="00D667C9">
        <w:rPr>
          <w:rFonts w:asciiTheme="majorHAnsi" w:hAnsiTheme="majorHAnsi"/>
          <w:i/>
          <w:color w:val="auto"/>
        </w:rPr>
        <w:t>.</w:t>
      </w:r>
    </w:p>
    <w:p w:rsidR="00634D61" w:rsidRDefault="007D3D73" w:rsidP="00514135">
      <w:pPr>
        <w:pStyle w:val="Default"/>
        <w:spacing w:after="100" w:afterAutospacing="1"/>
        <w:jc w:val="both"/>
        <w:rPr>
          <w:rFonts w:asciiTheme="majorHAnsi" w:hAnsiTheme="majorHAnsi"/>
          <w:color w:val="auto"/>
        </w:rPr>
      </w:pPr>
      <w:r w:rsidRPr="005401D3">
        <w:rPr>
          <w:rFonts w:asciiTheme="majorHAnsi" w:hAnsiTheme="majorHAnsi"/>
          <w:color w:val="auto"/>
        </w:rPr>
        <w:t>W zakresie klimatu szczegółowe informacje dotyczące wypełniania punktu 1.1 w zakresie zmian klimatu znajd</w:t>
      </w:r>
      <w:r w:rsidR="005451B2">
        <w:rPr>
          <w:rFonts w:asciiTheme="majorHAnsi" w:hAnsiTheme="majorHAnsi"/>
          <w:color w:val="auto"/>
        </w:rPr>
        <w:t>uj</w:t>
      </w:r>
      <w:r w:rsidRPr="005401D3">
        <w:rPr>
          <w:rFonts w:asciiTheme="majorHAnsi" w:hAnsiTheme="majorHAnsi"/>
          <w:color w:val="auto"/>
        </w:rPr>
        <w:t xml:space="preserve">ą się w „Poradniku przygotowania inwestycji z uwzględnieniem zmian klimatu, ich łagodzenia i przystosowania do tych zmian oraz odporności na klęski żywiołowe”. Poradnik dostępny jest na portalu KLIMADA </w:t>
      </w:r>
      <w:hyperlink r:id="rId19" w:history="1">
        <w:r w:rsidR="005451B2" w:rsidRPr="00AC7878">
          <w:rPr>
            <w:rStyle w:val="Hipercze"/>
            <w:rFonts w:asciiTheme="majorHAnsi" w:hAnsiTheme="majorHAnsi"/>
          </w:rPr>
          <w:t>http://klimada.mos.gov.pl/blog/2015/10/30/poradnik_przygotowania_inwestycj/</w:t>
        </w:r>
      </w:hyperlink>
      <w:r w:rsidRPr="005401D3">
        <w:rPr>
          <w:rFonts w:asciiTheme="majorHAnsi" w:hAnsiTheme="majorHAnsi"/>
          <w:color w:val="auto"/>
        </w:rPr>
        <w:t>.</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color w:val="auto"/>
        </w:rPr>
        <w:t>Należy również wykazać, że  projekt został również przygotowany z zachowaniem poniższych zasad:</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Działania zapobiegawczego</w:t>
      </w:r>
      <w:r w:rsidRPr="005401D3">
        <w:rPr>
          <w:rFonts w:asciiTheme="majorHAnsi" w:hAnsiTheme="majorHAnsi"/>
          <w:color w:val="auto"/>
        </w:rPr>
        <w:t xml:space="preserve"> - działania zapobiegawcze powinny zmierzać do zapobieżenia skutkom lub</w:t>
      </w:r>
      <w:r w:rsidR="00DD0A17">
        <w:rPr>
          <w:rFonts w:asciiTheme="majorHAnsi" w:hAnsiTheme="majorHAnsi"/>
          <w:color w:val="auto"/>
        </w:rPr>
        <w:t xml:space="preserve"> zmniejszenia rozmiarów szkody.</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Naprawiania szkody w pierwszym rzędzie u źródła</w:t>
      </w:r>
      <w:r w:rsidRPr="005401D3">
        <w:rPr>
          <w:rFonts w:asciiTheme="majorHAnsi" w:hAnsiTheme="majorHAnsi"/>
          <w:color w:val="auto"/>
        </w:rPr>
        <w:t xml:space="preserve"> - działania naprawcze  powinny zmierzać do naprawy lub zastąpienia w równoważny sposób elementów przyrodniczych lub ich funkcji, a także prowadzić do usunięcia zagrożenia dla zdrowia ludzi oraz przywrócenia równowagi przyrodniczej i walorów </w:t>
      </w:r>
      <w:r w:rsidR="00DF517A">
        <w:rPr>
          <w:rFonts w:asciiTheme="majorHAnsi" w:hAnsiTheme="majorHAnsi"/>
          <w:color w:val="auto"/>
        </w:rPr>
        <w:t>krajobrazowych na danym terenie.</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Ostrożności</w:t>
      </w:r>
      <w:r w:rsidRPr="005401D3">
        <w:rPr>
          <w:rFonts w:asciiTheme="majorHAnsi" w:hAnsiTheme="majorHAnsi"/>
          <w:color w:val="auto"/>
        </w:rPr>
        <w:t xml:space="preserve"> - to narzędzie zarządzania ryzykiem, z którego można skorzystać, gdy określone działanie lub polityka budzą wątpliwość naukową dotyczącą zagrożenia dla zdrowia ludzkiego lub środowiska. Na przykład aby uniknąć szkód dla zdrowia ludzkiego lub środowiska, gdy zachodzą wątpliwości dotyczące potencjalnych szkodliwych skutków produktu, można wydane zalecenia, aby zaprzesta</w:t>
      </w:r>
      <w:r w:rsidR="00C04092">
        <w:rPr>
          <w:rFonts w:asciiTheme="majorHAnsi" w:hAnsiTheme="majorHAnsi"/>
          <w:color w:val="auto"/>
        </w:rPr>
        <w:t>ć dystrybucji tego produktu lub</w:t>
      </w:r>
      <w:r w:rsidR="00C04092">
        <w:rPr>
          <w:rFonts w:asciiTheme="majorHAnsi" w:hAnsiTheme="majorHAnsi"/>
          <w:color w:val="auto"/>
        </w:rPr>
        <w:br/>
      </w:r>
      <w:r w:rsidRPr="005401D3">
        <w:rPr>
          <w:rFonts w:asciiTheme="majorHAnsi" w:hAnsiTheme="majorHAnsi"/>
          <w:color w:val="auto"/>
        </w:rPr>
        <w:t>– w przypadku gdy wątpliwość utrzymuje się po dokonaniu obiektywnej oceny naukowej – wycofać taki produkt z rynku. Takie środki muszą być niedyskryminujące i proporcjonalne, a gdy dostępnych jest więcej informacji naukowych, nal</w:t>
      </w:r>
      <w:r w:rsidR="00DF517A">
        <w:rPr>
          <w:rFonts w:asciiTheme="majorHAnsi" w:hAnsiTheme="majorHAnsi"/>
          <w:color w:val="auto"/>
        </w:rPr>
        <w:t>eży je także poddać przeglądowi.</w:t>
      </w:r>
    </w:p>
    <w:p w:rsidR="007D3D73" w:rsidRPr="005401D3" w:rsidRDefault="007D3D73" w:rsidP="007D3D73">
      <w:pPr>
        <w:pStyle w:val="Default"/>
        <w:spacing w:after="120"/>
        <w:jc w:val="both"/>
        <w:rPr>
          <w:rFonts w:asciiTheme="majorHAnsi" w:hAnsiTheme="majorHAnsi"/>
          <w:color w:val="auto"/>
        </w:rPr>
      </w:pPr>
      <w:r w:rsidRPr="005401D3">
        <w:rPr>
          <w:rFonts w:asciiTheme="majorHAnsi" w:hAnsiTheme="majorHAnsi"/>
          <w:b/>
          <w:color w:val="auto"/>
        </w:rPr>
        <w:t>Zanieczyszczający płaci</w:t>
      </w:r>
      <w:r w:rsidRPr="005401D3">
        <w:rPr>
          <w:rFonts w:asciiTheme="majorHAnsi" w:hAnsiTheme="majorHAnsi"/>
          <w:color w:val="auto"/>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7D3D73" w:rsidRPr="00E31103" w:rsidRDefault="007D3D73" w:rsidP="00DF517A">
      <w:pPr>
        <w:pStyle w:val="Default"/>
        <w:jc w:val="both"/>
        <w:rPr>
          <w:rFonts w:asciiTheme="majorHAnsi" w:hAnsiTheme="majorHAnsi"/>
          <w:b/>
          <w:color w:val="auto"/>
        </w:rPr>
      </w:pPr>
    </w:p>
    <w:p w:rsidR="00F8261E" w:rsidRPr="00514135" w:rsidRDefault="00634D61" w:rsidP="00F8261E">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A.2. OCENA WPŁYWU NA ŚRODOWISKO NATURALNE</w:t>
      </w:r>
    </w:p>
    <w:p w:rsidR="00EC3C4B" w:rsidRPr="00D27831" w:rsidRDefault="00634D61" w:rsidP="00AD4D05">
      <w:pPr>
        <w:pStyle w:val="Default"/>
        <w:spacing w:after="120"/>
        <w:jc w:val="both"/>
        <w:rPr>
          <w:rFonts w:asciiTheme="majorHAnsi" w:hAnsiTheme="majorHAnsi"/>
          <w:b/>
          <w:color w:val="auto"/>
        </w:rPr>
      </w:pPr>
      <w:r w:rsidRPr="00514135">
        <w:rPr>
          <w:rFonts w:asciiTheme="majorHAnsi" w:hAnsiTheme="majorHAnsi"/>
          <w:b/>
          <w:color w:val="4F81BD" w:themeColor="accent1"/>
        </w:rPr>
        <w:t xml:space="preserve">A.2.1. Stosowanie Dyrektywy 2011/92/WE Parlamentu Europejskiego i Rady  („dyrektywa OOŚ”) </w:t>
      </w:r>
    </w:p>
    <w:p w:rsidR="00AD4D05" w:rsidRPr="004B1BFE" w:rsidRDefault="00EC3C4B" w:rsidP="00BA5391">
      <w:pPr>
        <w:pStyle w:val="Default"/>
        <w:numPr>
          <w:ilvl w:val="0"/>
          <w:numId w:val="107"/>
        </w:numPr>
        <w:spacing w:after="120"/>
        <w:jc w:val="both"/>
        <w:rPr>
          <w:rFonts w:asciiTheme="majorHAnsi" w:hAnsiTheme="majorHAnsi"/>
          <w:color w:val="auto"/>
        </w:rPr>
      </w:pPr>
      <w:r w:rsidRPr="004B1BFE">
        <w:rPr>
          <w:rFonts w:asciiTheme="majorHAnsi" w:hAnsiTheme="majorHAnsi"/>
          <w:color w:val="auto"/>
        </w:rPr>
        <w:t>Dyrektywa Parlamentu Europejskiego i Rady 2011/92/UE z dnia 13 grudnia 2011 r. w  sprawie skutków wywieranych przez niektóre przedsięwzięcia publiczne i prywatne na środowisko (Dz.U. L 26 z 28.01.2012, s.1).</w:t>
      </w:r>
    </w:p>
    <w:p w:rsidR="00AD4D05" w:rsidRPr="00E31103" w:rsidRDefault="00634D61" w:rsidP="00AD4D05">
      <w:pPr>
        <w:pStyle w:val="Default"/>
        <w:spacing w:after="120"/>
        <w:jc w:val="both"/>
        <w:rPr>
          <w:rFonts w:asciiTheme="majorHAnsi" w:hAnsiTheme="majorHAnsi"/>
          <w:b/>
          <w:color w:val="auto"/>
        </w:rPr>
      </w:pPr>
      <w:r w:rsidRPr="00514135">
        <w:rPr>
          <w:rFonts w:asciiTheme="majorHAnsi" w:hAnsiTheme="majorHAnsi"/>
          <w:b/>
          <w:color w:val="4F81BD" w:themeColor="accent1"/>
        </w:rPr>
        <w:t>A.2.2. Stosowanie Dyrektywy 2001/42/WE w sprawie strategicznej oceny</w:t>
      </w:r>
      <w:r w:rsidR="0034440C">
        <w:rPr>
          <w:rFonts w:asciiTheme="majorHAnsi" w:hAnsiTheme="majorHAnsi"/>
          <w:b/>
          <w:color w:val="4F81BD" w:themeColor="accent1"/>
        </w:rPr>
        <w:t xml:space="preserve"> oddziaływania na</w:t>
      </w:r>
      <w:r w:rsidRPr="00514135">
        <w:rPr>
          <w:rFonts w:asciiTheme="majorHAnsi" w:hAnsiTheme="majorHAnsi"/>
          <w:b/>
          <w:color w:val="4F81BD" w:themeColor="accent1"/>
        </w:rPr>
        <w:t xml:space="preserve"> środowiska</w:t>
      </w:r>
      <w:r w:rsidR="00AD4D05" w:rsidRPr="005401D3">
        <w:rPr>
          <w:rFonts w:asciiTheme="majorHAnsi" w:hAnsiTheme="majorHAnsi"/>
          <w:b/>
          <w:color w:val="auto"/>
        </w:rPr>
        <w:t xml:space="preserve"> </w:t>
      </w:r>
    </w:p>
    <w:p w:rsidR="00EC3C4B" w:rsidRPr="004B1BFE" w:rsidRDefault="00EC3C4B" w:rsidP="00BA5391">
      <w:pPr>
        <w:pStyle w:val="Default"/>
        <w:numPr>
          <w:ilvl w:val="0"/>
          <w:numId w:val="106"/>
        </w:numPr>
        <w:spacing w:after="120"/>
        <w:jc w:val="both"/>
        <w:rPr>
          <w:rFonts w:asciiTheme="majorHAnsi" w:hAnsiTheme="majorHAnsi"/>
          <w:color w:val="auto"/>
        </w:rPr>
      </w:pPr>
      <w:r w:rsidRPr="004B1BFE">
        <w:rPr>
          <w:rFonts w:asciiTheme="majorHAnsi" w:hAnsiTheme="majorHAnsi"/>
          <w:color w:val="auto"/>
        </w:rPr>
        <w:t>Dyrektywa 2001/42/WE Parlamentu Europejskiego i Rady z dnia 27 czerwca 2001 r. w sprawie oceny wpływu niektórych planów i programów na środowisko (Dz. U. L 197 z 21.07.2001, str. 30).</w:t>
      </w:r>
    </w:p>
    <w:p w:rsidR="00AD4D05" w:rsidRDefault="00634D61" w:rsidP="00AD4D05">
      <w:pPr>
        <w:pStyle w:val="Default"/>
        <w:spacing w:after="120"/>
        <w:jc w:val="both"/>
        <w:rPr>
          <w:rFonts w:asciiTheme="majorHAnsi" w:hAnsiTheme="majorHAnsi"/>
          <w:color w:val="auto"/>
        </w:rPr>
      </w:pPr>
      <w:r w:rsidRPr="00514135">
        <w:rPr>
          <w:rFonts w:asciiTheme="majorHAnsi" w:hAnsiTheme="majorHAnsi"/>
          <w:color w:val="auto"/>
        </w:rPr>
        <w:t xml:space="preserve">Jeżeli </w:t>
      </w:r>
      <w:r w:rsidR="0034440C">
        <w:rPr>
          <w:rFonts w:asciiTheme="majorHAnsi" w:hAnsiTheme="majorHAnsi"/>
          <w:color w:val="auto"/>
        </w:rPr>
        <w:t>zaznaczono odpowiedź:</w:t>
      </w:r>
    </w:p>
    <w:p w:rsidR="0034440C" w:rsidRDefault="0034440C" w:rsidP="00AD4D05">
      <w:pPr>
        <w:pStyle w:val="Default"/>
        <w:spacing w:after="120"/>
        <w:jc w:val="both"/>
        <w:rPr>
          <w:rFonts w:asciiTheme="majorHAnsi" w:hAnsiTheme="majorHAnsi"/>
          <w:color w:val="auto"/>
        </w:rPr>
      </w:pPr>
      <w:r>
        <w:rPr>
          <w:rFonts w:asciiTheme="majorHAnsi" w:hAnsiTheme="majorHAnsi"/>
          <w:color w:val="auto"/>
        </w:rPr>
        <w:t>- „</w:t>
      </w:r>
      <w:r w:rsidR="00634D61" w:rsidRPr="00514135">
        <w:rPr>
          <w:rFonts w:asciiTheme="majorHAnsi" w:hAnsiTheme="majorHAnsi"/>
          <w:b/>
          <w:color w:val="auto"/>
        </w:rPr>
        <w:t>TAK</w:t>
      </w:r>
      <w:r>
        <w:rPr>
          <w:rFonts w:asciiTheme="majorHAnsi" w:hAnsiTheme="majorHAnsi"/>
          <w:color w:val="auto"/>
        </w:rPr>
        <w:t xml:space="preserve">” w polu tekstowym należy wpisać lin do strategicznej oceny </w:t>
      </w:r>
      <w:r w:rsidRPr="0034440C">
        <w:rPr>
          <w:rFonts w:asciiTheme="majorHAnsi" w:hAnsiTheme="majorHAnsi"/>
          <w:color w:val="auto"/>
        </w:rPr>
        <w:t>oddziaływania na środowisko Regionalnego Programu Operacyjnego Województwa Podlaskiego na lata 2014-2020</w:t>
      </w:r>
      <w:r>
        <w:rPr>
          <w:rFonts w:asciiTheme="majorHAnsi" w:hAnsiTheme="majorHAnsi"/>
          <w:color w:val="auto"/>
        </w:rPr>
        <w:t xml:space="preserve"> (</w:t>
      </w:r>
      <w:hyperlink r:id="rId20" w:history="1">
        <w:r w:rsidRPr="00AF7BC6">
          <w:rPr>
            <w:rStyle w:val="Hipercze"/>
            <w:rFonts w:asciiTheme="majorHAnsi" w:hAnsiTheme="majorHAnsi"/>
          </w:rPr>
          <w:t>https://rpo.wrotapodlasia.pl/pl/dowiedz_sie_wiecej_o_programie/zapoznaj_sie_z_prawem_i_dokument/strategiczna-ocena-oddzialywania-na-srodowisko-regionalnego-programu-operacyjnego-wojewodztwa-podlaskiego-na-lata-2014-2020.html</w:t>
        </w:r>
      </w:hyperlink>
      <w:r>
        <w:rPr>
          <w:rFonts w:asciiTheme="majorHAnsi" w:hAnsiTheme="majorHAnsi"/>
          <w:color w:val="auto"/>
        </w:rPr>
        <w:t xml:space="preserve">) </w:t>
      </w:r>
    </w:p>
    <w:p w:rsidR="0034440C" w:rsidRPr="00514135" w:rsidRDefault="0034440C">
      <w:pPr>
        <w:pStyle w:val="Default"/>
        <w:spacing w:after="120"/>
        <w:jc w:val="both"/>
        <w:rPr>
          <w:rFonts w:asciiTheme="majorHAnsi" w:hAnsiTheme="majorHAnsi"/>
          <w:color w:val="auto"/>
        </w:rPr>
      </w:pPr>
      <w:r>
        <w:rPr>
          <w:rFonts w:asciiTheme="majorHAnsi" w:hAnsiTheme="majorHAnsi"/>
          <w:color w:val="auto"/>
        </w:rPr>
        <w:t>- „</w:t>
      </w:r>
      <w:r w:rsidR="00634D61" w:rsidRPr="00514135">
        <w:rPr>
          <w:rFonts w:asciiTheme="majorHAnsi" w:hAnsiTheme="majorHAnsi"/>
          <w:b/>
          <w:color w:val="auto"/>
        </w:rPr>
        <w:t>NIE</w:t>
      </w:r>
      <w:r>
        <w:rPr>
          <w:rFonts w:asciiTheme="majorHAnsi" w:hAnsiTheme="majorHAnsi"/>
          <w:color w:val="auto"/>
        </w:rPr>
        <w:t xml:space="preserve">” w polu tekstowym należy  </w:t>
      </w:r>
      <w:r w:rsidRPr="0034440C">
        <w:rPr>
          <w:rFonts w:asciiTheme="majorHAnsi" w:hAnsiTheme="majorHAnsi"/>
          <w:color w:val="auto"/>
        </w:rPr>
        <w:t>podać kr</w:t>
      </w:r>
      <w:r>
        <w:rPr>
          <w:rFonts w:asciiTheme="majorHAnsi" w:hAnsiTheme="majorHAnsi"/>
          <w:color w:val="auto"/>
        </w:rPr>
        <w:t xml:space="preserve">ótkie wyjaśnienie, dlaczego nie </w:t>
      </w:r>
      <w:r w:rsidRPr="0034440C">
        <w:rPr>
          <w:rFonts w:asciiTheme="majorHAnsi" w:hAnsiTheme="majorHAnsi"/>
          <w:color w:val="auto"/>
        </w:rPr>
        <w:t>przeprowadzono tej oceny,</w:t>
      </w:r>
      <w:r>
        <w:rPr>
          <w:rFonts w:asciiTheme="majorHAnsi" w:hAnsiTheme="majorHAnsi"/>
          <w:color w:val="auto"/>
        </w:rPr>
        <w:t xml:space="preserve"> </w:t>
      </w:r>
      <w:r w:rsidRPr="0034440C">
        <w:rPr>
          <w:rFonts w:asciiTheme="majorHAnsi" w:hAnsiTheme="majorHAnsi"/>
          <w:color w:val="auto"/>
        </w:rPr>
        <w:t>jeśli plan lub program nie podlegał strategicznej ocenie oddziaływania na</w:t>
      </w:r>
      <w:r>
        <w:rPr>
          <w:rFonts w:asciiTheme="majorHAnsi" w:hAnsiTheme="majorHAnsi"/>
          <w:color w:val="auto"/>
        </w:rPr>
        <w:t xml:space="preserve"> </w:t>
      </w:r>
      <w:r w:rsidRPr="0034440C">
        <w:rPr>
          <w:rFonts w:asciiTheme="majorHAnsi" w:hAnsiTheme="majorHAnsi"/>
          <w:color w:val="auto"/>
        </w:rPr>
        <w:t>środowisko</w:t>
      </w:r>
      <w:r>
        <w:rPr>
          <w:rFonts w:asciiTheme="majorHAnsi" w:hAnsiTheme="majorHAnsi"/>
          <w:color w:val="auto"/>
        </w:rPr>
        <w:t>.</w:t>
      </w:r>
    </w:p>
    <w:p w:rsidR="0034440C" w:rsidRDefault="0034440C" w:rsidP="00401816">
      <w:pPr>
        <w:pStyle w:val="Default"/>
        <w:jc w:val="both"/>
        <w:rPr>
          <w:rFonts w:asciiTheme="majorHAnsi" w:hAnsiTheme="majorHAnsi"/>
          <w:b/>
          <w:color w:val="4F81BD" w:themeColor="accent1"/>
        </w:rPr>
      </w:pPr>
    </w:p>
    <w:p w:rsidR="00AD4D05" w:rsidRPr="00514135" w:rsidRDefault="00634D61" w:rsidP="00AD4D05">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A.3. STOSOWANIE DYREKTYWY RADY 92/43/EWG W SPRAWIE OCHRONY SIEDLISK PRZYRODNICZYCH ORAZ DZIKIEJ FAUNY I FLORY  (DYREKTYWA SIEDLISKOWA); OCENA ODDZIAŁYWANIA NA OBSZARY NATURA 2000</w:t>
      </w:r>
    </w:p>
    <w:p w:rsidR="00EC3C4B" w:rsidRPr="00401816" w:rsidRDefault="00634D61" w:rsidP="00BA5391">
      <w:pPr>
        <w:pStyle w:val="Default"/>
        <w:numPr>
          <w:ilvl w:val="0"/>
          <w:numId w:val="105"/>
        </w:numPr>
        <w:spacing w:after="120"/>
        <w:jc w:val="both"/>
        <w:rPr>
          <w:rFonts w:asciiTheme="majorHAnsi" w:hAnsiTheme="majorHAnsi"/>
        </w:rPr>
      </w:pPr>
      <w:r w:rsidRPr="00401816">
        <w:rPr>
          <w:rFonts w:asciiTheme="majorHAnsi" w:hAnsiTheme="majorHAnsi"/>
        </w:rPr>
        <w:t>Dyrektywa Rady 92/43/EWG z dnia 21 maja 1992 r. w sprawie ochrony siedlisk przyrodniczych oraz dzikiej fauny i f</w:t>
      </w:r>
      <w:r w:rsidR="00ED0694" w:rsidRPr="00401816">
        <w:rPr>
          <w:rFonts w:asciiTheme="majorHAnsi" w:hAnsiTheme="majorHAnsi"/>
        </w:rPr>
        <w:t>lory (Dz.U. L 206 z 22.07.1992,</w:t>
      </w:r>
      <w:r w:rsidR="00ED0694" w:rsidRPr="00401816">
        <w:rPr>
          <w:rFonts w:asciiTheme="majorHAnsi" w:hAnsiTheme="majorHAnsi"/>
        </w:rPr>
        <w:br/>
      </w:r>
      <w:r w:rsidRPr="00401816">
        <w:rPr>
          <w:rFonts w:asciiTheme="majorHAnsi" w:hAnsiTheme="majorHAnsi"/>
        </w:rPr>
        <w:t>s. 7.).</w:t>
      </w:r>
    </w:p>
    <w:p w:rsidR="00634D61" w:rsidRDefault="00AD4D05" w:rsidP="00514135">
      <w:pPr>
        <w:pStyle w:val="Default"/>
        <w:spacing w:after="120"/>
        <w:jc w:val="both"/>
        <w:rPr>
          <w:rFonts w:asciiTheme="majorHAnsi" w:hAnsiTheme="majorHAnsi"/>
        </w:rPr>
      </w:pPr>
      <w:r w:rsidRPr="00BA5391">
        <w:rPr>
          <w:rFonts w:asciiTheme="majorHAnsi" w:hAnsiTheme="majorHAnsi"/>
        </w:rPr>
        <w:t xml:space="preserve">W przypadku projektów nieinfrastrukturalnych należy udzielić odpowiedzi </w:t>
      </w:r>
      <w:r w:rsidR="00C04092">
        <w:rPr>
          <w:rFonts w:asciiTheme="majorHAnsi" w:hAnsiTheme="majorHAnsi"/>
        </w:rPr>
        <w:t>„</w:t>
      </w:r>
      <w:r w:rsidRPr="00BA5391">
        <w:rPr>
          <w:rFonts w:asciiTheme="majorHAnsi" w:hAnsiTheme="majorHAnsi"/>
        </w:rPr>
        <w:t>NIE</w:t>
      </w:r>
      <w:r w:rsidR="00C04092">
        <w:rPr>
          <w:rFonts w:asciiTheme="majorHAnsi" w:hAnsiTheme="majorHAnsi"/>
        </w:rPr>
        <w:t>”</w:t>
      </w:r>
      <w:r w:rsidRPr="00BA5391">
        <w:rPr>
          <w:rFonts w:asciiTheme="majorHAnsi" w:hAnsiTheme="majorHAnsi"/>
        </w:rPr>
        <w:t xml:space="preserve"> i wyjaśnić tą okoliczność.</w:t>
      </w:r>
    </w:p>
    <w:p w:rsidR="00AD4D05" w:rsidRPr="00BA5391" w:rsidRDefault="00AD4D05" w:rsidP="00BA5391">
      <w:pPr>
        <w:pStyle w:val="Default"/>
        <w:spacing w:after="120"/>
        <w:jc w:val="both"/>
        <w:rPr>
          <w:rFonts w:asciiTheme="majorHAnsi" w:hAnsiTheme="majorHAnsi"/>
        </w:rPr>
      </w:pPr>
      <w:r w:rsidRPr="00BA5391">
        <w:rPr>
          <w:rFonts w:asciiTheme="majorHAnsi" w:hAnsiTheme="majorHAnsi"/>
        </w:rPr>
        <w:t xml:space="preserve">W przypadku projektów infrastrukturalnych 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w:t>
      </w:r>
      <w:r w:rsidR="00AA217A" w:rsidRPr="00AA217A">
        <w:rPr>
          <w:rFonts w:asciiTheme="majorHAnsi" w:hAnsiTheme="majorHAnsi"/>
          <w:i/>
        </w:rPr>
        <w:t>D</w:t>
      </w:r>
      <w:r w:rsidRPr="00AA217A">
        <w:rPr>
          <w:rFonts w:asciiTheme="majorHAnsi" w:hAnsiTheme="majorHAnsi"/>
          <w:i/>
        </w:rPr>
        <w:t>eklaracji organu odpowiedzialnego za monitorowanie obszarów Natura 2000</w:t>
      </w:r>
      <w:r w:rsidRPr="00BA5391">
        <w:rPr>
          <w:rFonts w:asciiTheme="majorHAnsi" w:hAnsiTheme="majorHAnsi"/>
        </w:rPr>
        <w:t>.</w:t>
      </w:r>
    </w:p>
    <w:p w:rsidR="00AD4D05" w:rsidRPr="00E31103" w:rsidRDefault="00AD4D05" w:rsidP="00BA5391">
      <w:pPr>
        <w:pStyle w:val="Default"/>
        <w:spacing w:after="120"/>
        <w:jc w:val="both"/>
        <w:rPr>
          <w:rFonts w:asciiTheme="majorHAnsi" w:hAnsiTheme="majorHAnsi"/>
        </w:rPr>
      </w:pPr>
      <w:r w:rsidRPr="00BA5391">
        <w:rPr>
          <w:rFonts w:asciiTheme="majorHAnsi" w:hAnsiTheme="majorHAnsi"/>
        </w:rPr>
        <w:t xml:space="preserve">W przypadku projektów infrastrukturalnych, dla których udzielono odpowiedzi TAK, należy przedstawić decyzję właściwego organu oraz odpowiednią ocenę przeprowadzoną zgodnie z art. 6 ust. 3 dyrektywy siedliskowej, oraz, jeśli dotyczy, pozostałe dokumenty, o  których mowa w punkcie </w:t>
      </w:r>
      <w:r w:rsidR="00E31103" w:rsidRPr="00BA5391">
        <w:rPr>
          <w:rFonts w:asciiTheme="majorHAnsi" w:hAnsiTheme="majorHAnsi"/>
        </w:rPr>
        <w:t>3</w:t>
      </w:r>
      <w:r w:rsidRPr="00E31103">
        <w:rPr>
          <w:rFonts w:asciiTheme="majorHAnsi" w:hAnsiTheme="majorHAnsi"/>
        </w:rPr>
        <w:t>.1</w:t>
      </w:r>
    </w:p>
    <w:p w:rsidR="00AD4D05" w:rsidRPr="00E31103" w:rsidRDefault="00AD4D05" w:rsidP="00AA217A">
      <w:pPr>
        <w:pStyle w:val="Default"/>
        <w:rPr>
          <w:rFonts w:asciiTheme="majorHAnsi" w:hAnsiTheme="majorHAnsi"/>
        </w:rPr>
      </w:pPr>
      <w:r w:rsidRPr="00E31103">
        <w:rPr>
          <w:rFonts w:asciiTheme="majorHAnsi" w:hAnsiTheme="majorHAnsi"/>
        </w:rPr>
        <w:t>Należy przestrzegać zaleceń zawartych w przygotowanych przez Komisję Europejską dokumentach:</w:t>
      </w:r>
    </w:p>
    <w:p w:rsidR="00634D61" w:rsidRDefault="00AD4D05" w:rsidP="00AA217A">
      <w:pPr>
        <w:pStyle w:val="Default"/>
        <w:numPr>
          <w:ilvl w:val="0"/>
          <w:numId w:val="104"/>
        </w:numPr>
        <w:ind w:left="714" w:hanging="357"/>
        <w:jc w:val="both"/>
        <w:rPr>
          <w:rFonts w:asciiTheme="majorHAnsi" w:hAnsiTheme="majorHAnsi"/>
        </w:rPr>
      </w:pPr>
      <w:r w:rsidRPr="00E31103">
        <w:rPr>
          <w:rFonts w:asciiTheme="majorHAnsi" w:hAnsiTheme="majorHAnsi"/>
        </w:rPr>
        <w:t xml:space="preserve">Zarządzanie obszarami Natura </w:t>
      </w:r>
      <w:r w:rsidR="00A77E7B">
        <w:rPr>
          <w:rFonts w:asciiTheme="majorHAnsi" w:hAnsiTheme="majorHAnsi"/>
        </w:rPr>
        <w:t>2000. Postanowienia artykułu 6 Dyrektywy Siedliskowej</w:t>
      </w:r>
      <w:r w:rsidRPr="00E31103">
        <w:rPr>
          <w:rFonts w:asciiTheme="majorHAnsi" w:hAnsiTheme="majorHAnsi"/>
        </w:rPr>
        <w:t xml:space="preserve"> 92/43/EWG;</w:t>
      </w:r>
    </w:p>
    <w:p w:rsidR="00634D61" w:rsidRDefault="00AD4D05" w:rsidP="00514135">
      <w:pPr>
        <w:pStyle w:val="Default"/>
        <w:numPr>
          <w:ilvl w:val="0"/>
          <w:numId w:val="104"/>
        </w:numPr>
        <w:jc w:val="both"/>
        <w:rPr>
          <w:rFonts w:asciiTheme="majorHAnsi" w:hAnsiTheme="majorHAnsi"/>
        </w:rPr>
      </w:pPr>
      <w:r w:rsidRPr="00E31103">
        <w:rPr>
          <w:rFonts w:asciiTheme="majorHAnsi" w:hAnsiTheme="majorHAnsi"/>
        </w:rPr>
        <w:t>Ocena planów i przedsięwzięć znacząco oddziałujących na obszary Natura 2000. Wytyczne metodyczne dotyczące przepisów Artykułu 6(3) i (4) Dyrektywy Siedliskowej 92/43/EWG;</w:t>
      </w:r>
    </w:p>
    <w:p w:rsidR="00AD4D05" w:rsidRPr="00E31103" w:rsidRDefault="00AD4D05" w:rsidP="00A56686">
      <w:pPr>
        <w:pStyle w:val="Default"/>
        <w:spacing w:after="200"/>
        <w:rPr>
          <w:rFonts w:asciiTheme="majorHAnsi" w:hAnsiTheme="majorHAnsi"/>
        </w:rPr>
      </w:pPr>
      <w:r w:rsidRPr="00E31103">
        <w:rPr>
          <w:rFonts w:asciiTheme="majorHAnsi" w:hAnsiTheme="majorHAnsi"/>
        </w:rPr>
        <w:t xml:space="preserve">Dokumenty (w polskiej wersji językowej) można znaleźć na stronie internetowej pod adresem: </w:t>
      </w:r>
      <w:hyperlink r:id="rId21" w:history="1">
        <w:r w:rsidRPr="00E31103">
          <w:rPr>
            <w:rStyle w:val="Hipercze"/>
            <w:rFonts w:asciiTheme="majorHAnsi" w:hAnsiTheme="majorHAnsi"/>
          </w:rPr>
          <w:t>http://ec.europa.eu/environment/nature/natura2000/management/guidance_en.htm</w:t>
        </w:r>
      </w:hyperlink>
      <w:r w:rsidRPr="00E31103">
        <w:rPr>
          <w:rFonts w:asciiTheme="majorHAnsi" w:hAnsiTheme="majorHAnsi"/>
        </w:rPr>
        <w:t xml:space="preserve">. </w:t>
      </w:r>
    </w:p>
    <w:p w:rsidR="00AD4D05" w:rsidRDefault="00AD4D05" w:rsidP="00AD4D05">
      <w:pPr>
        <w:pStyle w:val="Default"/>
        <w:spacing w:after="120"/>
        <w:jc w:val="both"/>
        <w:rPr>
          <w:rFonts w:asciiTheme="majorHAnsi" w:hAnsiTheme="majorHAnsi"/>
          <w:b/>
          <w:color w:val="auto"/>
        </w:rPr>
      </w:pPr>
      <w:r w:rsidRPr="00E31103">
        <w:rPr>
          <w:rFonts w:asciiTheme="majorHAnsi" w:hAnsiTheme="majorHAnsi"/>
          <w:b/>
          <w:color w:val="auto"/>
        </w:rPr>
        <w:t xml:space="preserve">UWAGA!!! Dla projektów, dla których uzyskano decyzję o środowiskowych uwarunkowaniach, przeprowadzono ponowną </w:t>
      </w:r>
      <w:proofErr w:type="spellStart"/>
      <w:r w:rsidRPr="00E31103">
        <w:rPr>
          <w:rFonts w:asciiTheme="majorHAnsi" w:hAnsiTheme="majorHAnsi"/>
          <w:b/>
          <w:color w:val="auto"/>
        </w:rPr>
        <w:t>ooś</w:t>
      </w:r>
      <w:proofErr w:type="spellEnd"/>
      <w:r w:rsidRPr="00E31103">
        <w:rPr>
          <w:rFonts w:asciiTheme="majorHAnsi" w:hAnsiTheme="majorHAnsi"/>
          <w:b/>
          <w:color w:val="auto"/>
        </w:rPr>
        <w:t xml:space="preserve"> i/lub ocenę oddziaływania na obszar Natura 2000, nie ma konieczności przedstawiania </w:t>
      </w:r>
      <w:r w:rsidRPr="00A56686">
        <w:rPr>
          <w:rFonts w:asciiTheme="majorHAnsi" w:hAnsiTheme="majorHAnsi"/>
          <w:b/>
          <w:i/>
          <w:color w:val="auto"/>
        </w:rPr>
        <w:t>Zaświadczenia organu odpowiedzialnego za monitorowanie obszarów Natura 2000</w:t>
      </w:r>
      <w:r w:rsidRPr="00E31103">
        <w:rPr>
          <w:rFonts w:asciiTheme="majorHAnsi" w:hAnsiTheme="majorHAnsi"/>
          <w:b/>
          <w:color w:val="auto"/>
        </w:rPr>
        <w:t>.</w:t>
      </w:r>
    </w:p>
    <w:p w:rsidR="005401D3" w:rsidRPr="00E31103" w:rsidRDefault="005401D3" w:rsidP="008A085F">
      <w:pPr>
        <w:pStyle w:val="Default"/>
        <w:jc w:val="both"/>
        <w:rPr>
          <w:rFonts w:asciiTheme="majorHAnsi" w:hAnsiTheme="majorHAnsi"/>
          <w:b/>
          <w:color w:val="auto"/>
        </w:rPr>
      </w:pPr>
    </w:p>
    <w:p w:rsidR="003C6895" w:rsidRDefault="00A77E7B" w:rsidP="003C6895">
      <w:pPr>
        <w:pStyle w:val="Nagwek2"/>
        <w:numPr>
          <w:ilvl w:val="1"/>
          <w:numId w:val="0"/>
        </w:numPr>
        <w:tabs>
          <w:tab w:val="num" w:pos="1200"/>
        </w:tabs>
        <w:spacing w:after="120"/>
        <w:jc w:val="both"/>
        <w:rPr>
          <w:sz w:val="24"/>
          <w:szCs w:val="24"/>
        </w:rPr>
      </w:pPr>
      <w:r>
        <w:rPr>
          <w:sz w:val="24"/>
          <w:szCs w:val="24"/>
        </w:rPr>
        <w:t>A.</w:t>
      </w:r>
      <w:r w:rsidR="003C6895" w:rsidRPr="00E31103">
        <w:rPr>
          <w:sz w:val="24"/>
          <w:szCs w:val="24"/>
        </w:rPr>
        <w:t>4. STOSOWANIE DYREKTYWY 2000/60/WE PARLAMENTU EUROPEJSKIEGO I RADY („RAMOWEJ DYREKTYWY WODNEJ”); OCENA ODDZIAŁYWANIA NA JEDNOLITĄ CZĘŚĆ WÓD</w:t>
      </w:r>
    </w:p>
    <w:p w:rsidR="00E31103" w:rsidRPr="00E31103" w:rsidRDefault="00E31103" w:rsidP="00E31103">
      <w:pPr>
        <w:pStyle w:val="Akapitzlist"/>
        <w:numPr>
          <w:ilvl w:val="0"/>
          <w:numId w:val="105"/>
        </w:numPr>
        <w:rPr>
          <w:rFonts w:asciiTheme="majorHAnsi" w:hAnsiTheme="majorHAnsi"/>
          <w:sz w:val="24"/>
          <w:szCs w:val="24"/>
        </w:rPr>
      </w:pPr>
      <w:r w:rsidRPr="00E31103">
        <w:rPr>
          <w:rFonts w:asciiTheme="majorHAnsi" w:hAnsiTheme="majorHAnsi"/>
          <w:sz w:val="24"/>
          <w:szCs w:val="24"/>
        </w:rPr>
        <w:t>Dyrektywa 2000/60/WE Parlamentu Europejskiego i Rady z dnia 23 października 2000 r. ustanawiająca ramy wspólnotowego działania w dziedzinie polityki wodnej (Dz.U. L 327 z 22.12.2000</w:t>
      </w:r>
      <w:r w:rsidR="00A77E7B">
        <w:rPr>
          <w:rFonts w:asciiTheme="majorHAnsi" w:hAnsiTheme="majorHAnsi"/>
          <w:sz w:val="24"/>
          <w:szCs w:val="24"/>
        </w:rPr>
        <w:t xml:space="preserve"> r.</w:t>
      </w:r>
      <w:r w:rsidRPr="00E31103">
        <w:rPr>
          <w:rFonts w:asciiTheme="majorHAnsi" w:hAnsiTheme="majorHAnsi"/>
          <w:sz w:val="24"/>
          <w:szCs w:val="24"/>
        </w:rPr>
        <w:t>, s. 1).</w:t>
      </w:r>
    </w:p>
    <w:p w:rsidR="004C796D" w:rsidRPr="00E31103" w:rsidRDefault="00A77E7B" w:rsidP="004C796D">
      <w:pPr>
        <w:pStyle w:val="Nagwek2"/>
        <w:numPr>
          <w:ilvl w:val="1"/>
          <w:numId w:val="0"/>
        </w:numPr>
        <w:tabs>
          <w:tab w:val="num" w:pos="1843"/>
        </w:tabs>
        <w:spacing w:after="120"/>
        <w:jc w:val="both"/>
        <w:rPr>
          <w:rFonts w:cs="Times New Roman"/>
          <w:sz w:val="24"/>
          <w:szCs w:val="24"/>
        </w:rPr>
      </w:pPr>
      <w:r>
        <w:rPr>
          <w:rFonts w:cs="Times New Roman"/>
          <w:sz w:val="24"/>
          <w:szCs w:val="24"/>
        </w:rPr>
        <w:t>A.</w:t>
      </w:r>
      <w:r w:rsidR="004C796D" w:rsidRPr="00E31103">
        <w:rPr>
          <w:rFonts w:cs="Times New Roman"/>
          <w:sz w:val="24"/>
          <w:szCs w:val="24"/>
        </w:rPr>
        <w:t>4.1 W przypadku niespełnienia odpowiedniego warunku wstępnego zgodnie z art. 19 rozporządzenia (UE) nr 1303/2013, należy przedstawić łącze do zatwierdzonego planu działań.</w:t>
      </w:r>
    </w:p>
    <w:p w:rsidR="004C796D" w:rsidRPr="00514135" w:rsidRDefault="00310274" w:rsidP="00357030">
      <w:pPr>
        <w:jc w:val="both"/>
        <w:rPr>
          <w:rFonts w:asciiTheme="majorHAnsi" w:hAnsiTheme="majorHAnsi"/>
          <w:sz w:val="24"/>
          <w:szCs w:val="24"/>
        </w:rPr>
      </w:pPr>
      <w:r w:rsidRPr="00310274">
        <w:rPr>
          <w:rStyle w:val="FontStyle47"/>
          <w:rFonts w:asciiTheme="majorHAnsi" w:hAnsiTheme="majorHAnsi"/>
          <w:sz w:val="24"/>
          <w:szCs w:val="24"/>
        </w:rPr>
        <w:t xml:space="preserve">Punkt dotyczy wyłącznie projektów dużych w rozumieniu art. 100 rozporządzenia (UE) nr 1303/2013. </w:t>
      </w:r>
      <w:r w:rsidR="00634D61" w:rsidRPr="00514135">
        <w:rPr>
          <w:rStyle w:val="FontStyle47"/>
          <w:rFonts w:asciiTheme="majorHAnsi" w:hAnsiTheme="majorHAnsi"/>
          <w:sz w:val="24"/>
          <w:szCs w:val="24"/>
        </w:rPr>
        <w:t>W polu tekstowym  należy wpisać „nie dotyczy” jeżeli warunek wstępny jest spełniony.</w:t>
      </w:r>
    </w:p>
    <w:p w:rsidR="003C6895" w:rsidRPr="00E31103" w:rsidRDefault="00654E15" w:rsidP="003C6895">
      <w:pPr>
        <w:pStyle w:val="Nagwek2"/>
        <w:numPr>
          <w:ilvl w:val="1"/>
          <w:numId w:val="0"/>
        </w:numPr>
        <w:tabs>
          <w:tab w:val="num" w:pos="1843"/>
        </w:tabs>
        <w:spacing w:after="120"/>
        <w:jc w:val="both"/>
        <w:rPr>
          <w:b w:val="0"/>
          <w:i/>
          <w:sz w:val="24"/>
          <w:szCs w:val="24"/>
        </w:rPr>
      </w:pPr>
      <w:r>
        <w:rPr>
          <w:iCs/>
          <w:sz w:val="24"/>
          <w:szCs w:val="24"/>
        </w:rPr>
        <w:t>A.</w:t>
      </w:r>
      <w:r w:rsidR="003C6895" w:rsidRPr="00E31103">
        <w:rPr>
          <w:iCs/>
          <w:sz w:val="24"/>
          <w:szCs w:val="24"/>
        </w:rPr>
        <w:t>4</w:t>
      </w:r>
      <w:r w:rsidR="004C796D" w:rsidRPr="00E31103">
        <w:rPr>
          <w:sz w:val="24"/>
          <w:szCs w:val="24"/>
        </w:rPr>
        <w:t>.2</w:t>
      </w:r>
      <w:r w:rsidR="003C6895" w:rsidRPr="00E31103">
        <w:rPr>
          <w:sz w:val="24"/>
          <w:szCs w:val="24"/>
        </w:rPr>
        <w:t xml:space="preserve"> Czy projekt obejmuje nowe zmiany charakterystyki fizycznej części wód powierzchniowych lub zmiany poziomu części wód podziemnych, które pogarszają stan jednolitej części wód lub uniemożliwiają osiągnięcie dobrego stanu wód/potencjału?</w:t>
      </w:r>
    </w:p>
    <w:p w:rsidR="00D55A96" w:rsidRPr="00514135" w:rsidRDefault="00634D61" w:rsidP="00D55A96">
      <w:pPr>
        <w:pStyle w:val="Default"/>
        <w:spacing w:after="120"/>
        <w:jc w:val="both"/>
        <w:rPr>
          <w:rFonts w:asciiTheme="majorHAnsi" w:hAnsiTheme="majorHAnsi"/>
          <w:b/>
          <w:color w:val="auto"/>
          <w:u w:val="single"/>
        </w:rPr>
      </w:pPr>
      <w:r w:rsidRPr="00514135">
        <w:rPr>
          <w:rFonts w:asciiTheme="majorHAnsi" w:hAnsiTheme="majorHAnsi"/>
          <w:b/>
          <w:color w:val="auto"/>
          <w:u w:val="single"/>
        </w:rPr>
        <w:t>Punkt dotyczy wszystkich projektów.</w:t>
      </w:r>
    </w:p>
    <w:p w:rsidR="00D55A96" w:rsidRPr="00514135" w:rsidRDefault="00634D61" w:rsidP="00D55A96">
      <w:pPr>
        <w:pStyle w:val="Default"/>
        <w:spacing w:after="120"/>
        <w:jc w:val="both"/>
        <w:rPr>
          <w:rFonts w:asciiTheme="majorHAnsi" w:hAnsiTheme="majorHAnsi"/>
          <w:color w:val="auto"/>
        </w:rPr>
      </w:pPr>
      <w:r w:rsidRPr="00514135">
        <w:rPr>
          <w:rFonts w:asciiTheme="majorHAnsi" w:hAnsiTheme="majorHAnsi"/>
          <w:color w:val="auto"/>
        </w:rPr>
        <w:t>Wskazane zapisy w pytaniu 4.2. oraz w dalszej części formularza w odniesieniu do prawa krajowego należy rozumieć następująco:</w:t>
      </w:r>
      <w:r w:rsidR="009C5365">
        <w:rPr>
          <w:rFonts w:asciiTheme="majorHAnsi" w:hAnsiTheme="majorHAnsi"/>
          <w:color w:val="auto"/>
        </w:rPr>
        <w:t xml:space="preserve"> </w:t>
      </w:r>
      <w:r w:rsidRPr="00514135">
        <w:rPr>
          <w:rFonts w:asciiTheme="majorHAnsi" w:hAnsiTheme="majorHAnsi"/>
          <w:color w:val="auto"/>
        </w:rPr>
        <w:t>części wód powierzchniowych – jednolita części wód powierzchniowych (JCWP),</w:t>
      </w:r>
      <w:r w:rsidR="009C5365">
        <w:rPr>
          <w:rFonts w:asciiTheme="majorHAnsi" w:hAnsiTheme="majorHAnsi"/>
          <w:color w:val="auto"/>
        </w:rPr>
        <w:t xml:space="preserve"> </w:t>
      </w:r>
      <w:r w:rsidRPr="00514135">
        <w:rPr>
          <w:rFonts w:asciiTheme="majorHAnsi" w:hAnsiTheme="majorHAnsi"/>
          <w:color w:val="auto"/>
        </w:rPr>
        <w:t>części wód podziemnych – jednolite części wód podziemnych (</w:t>
      </w:r>
      <w:proofErr w:type="spellStart"/>
      <w:r w:rsidRPr="00514135">
        <w:rPr>
          <w:rFonts w:asciiTheme="majorHAnsi" w:hAnsiTheme="majorHAnsi"/>
          <w:color w:val="auto"/>
        </w:rPr>
        <w:t>JCWPd</w:t>
      </w:r>
      <w:proofErr w:type="spellEnd"/>
      <w:r w:rsidRPr="00514135">
        <w:rPr>
          <w:rFonts w:asciiTheme="majorHAnsi" w:hAnsiTheme="majorHAnsi"/>
          <w:color w:val="auto"/>
        </w:rPr>
        <w:t>).</w:t>
      </w:r>
    </w:p>
    <w:p w:rsidR="00D55A96" w:rsidRPr="00514135" w:rsidRDefault="00634D61" w:rsidP="00357030">
      <w:pPr>
        <w:pStyle w:val="Default"/>
        <w:spacing w:after="200"/>
        <w:jc w:val="both"/>
        <w:rPr>
          <w:rFonts w:asciiTheme="majorHAnsi" w:hAnsiTheme="majorHAnsi"/>
          <w:color w:val="auto"/>
        </w:rPr>
      </w:pPr>
      <w:r w:rsidRPr="00514135">
        <w:rPr>
          <w:rFonts w:asciiTheme="majorHAnsi" w:hAnsiTheme="majorHAnsi"/>
          <w:color w:val="auto"/>
        </w:rPr>
        <w:t>Należy odpowiedzieć na pytanie, czy wystąpią okoliczności, w których dobry stan</w:t>
      </w:r>
      <w:r w:rsidR="00D55A96" w:rsidRPr="00E31103">
        <w:rPr>
          <w:rFonts w:asciiTheme="majorHAnsi" w:hAnsiTheme="majorHAnsi"/>
          <w:b/>
          <w:color w:val="auto"/>
        </w:rPr>
        <w:t xml:space="preserve"> </w:t>
      </w:r>
      <w:r w:rsidRPr="00514135">
        <w:rPr>
          <w:rFonts w:asciiTheme="majorHAnsi" w:hAnsiTheme="majorHAnsi"/>
          <w:color w:val="auto"/>
        </w:rPr>
        <w:t xml:space="preserve">ekologiczny lub potencjał ekologiczny nie zostanie osiągnięty lub nie uda się zapobiec pogorszeniu stanu JCWP lub </w:t>
      </w:r>
      <w:proofErr w:type="spellStart"/>
      <w:r w:rsidRPr="00514135">
        <w:rPr>
          <w:rFonts w:asciiTheme="majorHAnsi" w:hAnsiTheme="majorHAnsi"/>
          <w:color w:val="auto"/>
        </w:rPr>
        <w:t>JCWPd</w:t>
      </w:r>
      <w:proofErr w:type="spellEnd"/>
      <w:r w:rsidRPr="00514135">
        <w:rPr>
          <w:rFonts w:asciiTheme="majorHAnsi" w:hAnsiTheme="majorHAnsi"/>
          <w:color w:val="auto"/>
        </w:rPr>
        <w:t xml:space="preserve"> w wyniku nowych zmian w charakterystyce fizycznej JCWP lub zmianie poziomu </w:t>
      </w:r>
      <w:proofErr w:type="spellStart"/>
      <w:r w:rsidRPr="00514135">
        <w:rPr>
          <w:rFonts w:asciiTheme="majorHAnsi" w:hAnsiTheme="majorHAnsi"/>
          <w:color w:val="auto"/>
        </w:rPr>
        <w:t>JCWPd</w:t>
      </w:r>
      <w:proofErr w:type="spellEnd"/>
      <w:r w:rsidRPr="00514135">
        <w:rPr>
          <w:rFonts w:asciiTheme="majorHAnsi" w:hAnsiTheme="majorHAnsi"/>
          <w:color w:val="auto"/>
        </w:rPr>
        <w:t>.</w:t>
      </w:r>
    </w:p>
    <w:p w:rsidR="00AD4D05" w:rsidRPr="00514135" w:rsidRDefault="00634D61" w:rsidP="00443FA3">
      <w:pPr>
        <w:pStyle w:val="Default"/>
        <w:spacing w:after="120"/>
        <w:jc w:val="both"/>
        <w:rPr>
          <w:rFonts w:asciiTheme="majorHAnsi" w:hAnsiTheme="majorHAnsi"/>
          <w:b/>
          <w:color w:val="4F81BD" w:themeColor="accent1"/>
        </w:rPr>
      </w:pPr>
      <w:r w:rsidRPr="00514135">
        <w:rPr>
          <w:rFonts w:asciiTheme="majorHAnsi" w:hAnsiTheme="majorHAnsi"/>
          <w:b/>
          <w:color w:val="4F81BD" w:themeColor="accent1"/>
        </w:rPr>
        <w:t>A.4.3. Należy wyjaśnić, w jaki sposób projekt pokrywa się z celami planu gospodarowania wodami w dorzeczu, które ustanowiono dla odpowiednich jednolitych części wód</w:t>
      </w:r>
    </w:p>
    <w:p w:rsidR="00357030" w:rsidRPr="00357030" w:rsidRDefault="00357030" w:rsidP="00357030">
      <w:pPr>
        <w:pStyle w:val="Default"/>
        <w:spacing w:after="120"/>
        <w:jc w:val="both"/>
        <w:rPr>
          <w:rFonts w:asciiTheme="majorHAnsi" w:hAnsiTheme="majorHAnsi"/>
        </w:rPr>
      </w:pPr>
      <w:r w:rsidRPr="00357030">
        <w:rPr>
          <w:rFonts w:asciiTheme="majorHAnsi" w:hAnsiTheme="majorHAnsi"/>
        </w:rPr>
        <w:t>Punkt dotyczy projektów, które z racji swego charakteru i zakresu mogą oddziaływać na określoną jednolitą część wód.</w:t>
      </w:r>
    </w:p>
    <w:p w:rsidR="00357030" w:rsidRDefault="00357030" w:rsidP="00357030">
      <w:pPr>
        <w:pStyle w:val="Default"/>
        <w:spacing w:after="120"/>
        <w:jc w:val="both"/>
        <w:rPr>
          <w:rFonts w:asciiTheme="majorHAnsi" w:hAnsiTheme="majorHAnsi"/>
        </w:rPr>
      </w:pPr>
      <w:r w:rsidRPr="00357030">
        <w:rPr>
          <w:rFonts w:asciiTheme="majorHAnsi" w:hAnsiTheme="majorHAnsi"/>
        </w:rPr>
        <w:t>W przedmiotowym punkcie należy dokonać identyfikacji jednolitych części wód, których dotyczy planowany projekt oraz przypisanych im celów środowiskowych.</w:t>
      </w:r>
    </w:p>
    <w:p w:rsidR="00302DF4" w:rsidRPr="00BA5391" w:rsidRDefault="00634D61" w:rsidP="00357030">
      <w:pPr>
        <w:pStyle w:val="Default"/>
        <w:spacing w:after="120"/>
        <w:jc w:val="both"/>
        <w:rPr>
          <w:rFonts w:asciiTheme="majorHAnsi" w:hAnsiTheme="majorHAnsi"/>
        </w:rPr>
      </w:pPr>
      <w:r w:rsidRPr="00514135">
        <w:rPr>
          <w:rFonts w:asciiTheme="majorHAnsi" w:hAnsiTheme="majorHAnsi"/>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p w:rsidR="00614E96" w:rsidRDefault="00614E96" w:rsidP="00357030">
      <w:pPr>
        <w:pStyle w:val="Default"/>
        <w:jc w:val="both"/>
      </w:pPr>
    </w:p>
    <w:p w:rsidR="008D31D6" w:rsidRPr="00514135" w:rsidRDefault="00634D61" w:rsidP="00E31103">
      <w:pPr>
        <w:tabs>
          <w:tab w:val="num" w:pos="1200"/>
        </w:tabs>
        <w:spacing w:after="120"/>
        <w:jc w:val="both"/>
        <w:rPr>
          <w:rFonts w:asciiTheme="majorHAnsi" w:hAnsiTheme="majorHAnsi"/>
          <w:b/>
          <w:bCs/>
          <w:iCs/>
          <w:color w:val="4F81BD" w:themeColor="accent1"/>
        </w:rPr>
      </w:pPr>
      <w:r w:rsidRPr="00514135">
        <w:rPr>
          <w:rFonts w:asciiTheme="majorHAnsi" w:hAnsiTheme="majorHAnsi" w:cs="Times New Roman"/>
          <w:b/>
          <w:iCs/>
          <w:color w:val="4F81BD" w:themeColor="accent1"/>
          <w:sz w:val="24"/>
          <w:szCs w:val="24"/>
        </w:rPr>
        <w:t xml:space="preserve">A.5. </w:t>
      </w:r>
      <w:r w:rsidRPr="00514135">
        <w:rPr>
          <w:rFonts w:asciiTheme="majorHAnsi" w:hAnsiTheme="majorHAnsi" w:cs="Times New Roman"/>
          <w:b/>
          <w:bCs/>
          <w:iCs/>
          <w:color w:val="4F81BD" w:themeColor="accent1"/>
          <w:sz w:val="24"/>
          <w:szCs w:val="24"/>
        </w:rPr>
        <w:t>INFORMACJE NA TEMAT ZGODNOŚCI Z INNYMI DYREKTYWAMI ŚRODOWISKOWYMI</w:t>
      </w:r>
    </w:p>
    <w:p w:rsidR="008D31D6" w:rsidRPr="00F67FF1" w:rsidRDefault="008D31D6" w:rsidP="008D31D6">
      <w:pPr>
        <w:pStyle w:val="Default"/>
        <w:spacing w:after="120"/>
        <w:jc w:val="both"/>
        <w:rPr>
          <w:rFonts w:asciiTheme="majorHAnsi" w:hAnsiTheme="majorHAnsi"/>
          <w:b/>
          <w:color w:val="auto"/>
        </w:rPr>
      </w:pPr>
      <w:r w:rsidRPr="00F67FF1">
        <w:rPr>
          <w:rFonts w:asciiTheme="majorHAnsi" w:hAnsiTheme="majorHAnsi"/>
        </w:rPr>
        <w:t xml:space="preserve">Dla każdej z wymienionych dyrektyw, jeśli dotyczy to projektu, należy wskazać odpowiednie decyzje administracyjne, w których organ administracji dokonał </w:t>
      </w:r>
      <w:r w:rsidR="00C0313B" w:rsidRPr="00F67FF1">
        <w:rPr>
          <w:rFonts w:asciiTheme="majorHAnsi" w:hAnsiTheme="majorHAnsi"/>
        </w:rPr>
        <w:t>stosownego rozpatrzenia</w:t>
      </w:r>
      <w:r w:rsidR="00F67FF1">
        <w:rPr>
          <w:rFonts w:asciiTheme="majorHAnsi" w:hAnsiTheme="majorHAnsi"/>
        </w:rPr>
        <w:t xml:space="preserve"> zgodnie </w:t>
      </w:r>
      <w:r w:rsidRPr="00F67FF1">
        <w:rPr>
          <w:rFonts w:asciiTheme="majorHAnsi" w:hAnsiTheme="majorHAnsi"/>
        </w:rPr>
        <w:t>z aktualnym na dzień złożenia Wniosku prawodawstwem.</w:t>
      </w:r>
    </w:p>
    <w:p w:rsidR="004019CD" w:rsidRPr="00654FF7" w:rsidRDefault="00634D61" w:rsidP="004019CD">
      <w:pPr>
        <w:tabs>
          <w:tab w:val="num" w:pos="1200"/>
        </w:tabs>
        <w:spacing w:after="120"/>
        <w:jc w:val="both"/>
        <w:rPr>
          <w:rFonts w:asciiTheme="majorHAnsi" w:hAnsiTheme="majorHAnsi"/>
          <w:b/>
          <w:iCs/>
          <w:sz w:val="24"/>
          <w:szCs w:val="24"/>
        </w:rPr>
      </w:pPr>
      <w:r w:rsidRPr="00514135">
        <w:rPr>
          <w:rFonts w:asciiTheme="majorHAnsi" w:hAnsiTheme="majorHAnsi"/>
          <w:b/>
          <w:iCs/>
          <w:color w:val="4F81BD" w:themeColor="accent1"/>
          <w:sz w:val="24"/>
          <w:szCs w:val="24"/>
        </w:rPr>
        <w:t>5.1. Stosowanie dyrektywy Rady 91/271/EWG  („dyrektywy dotyczącej oczyszczania ścieków komunalnych”).</w:t>
      </w:r>
    </w:p>
    <w:p w:rsidR="000349B9" w:rsidRPr="000349B9" w:rsidRDefault="000349B9" w:rsidP="000349B9">
      <w:pPr>
        <w:pStyle w:val="Default"/>
        <w:numPr>
          <w:ilvl w:val="0"/>
          <w:numId w:val="105"/>
        </w:numPr>
        <w:spacing w:after="120"/>
        <w:jc w:val="both"/>
        <w:rPr>
          <w:rFonts w:asciiTheme="majorHAnsi" w:hAnsiTheme="majorHAnsi"/>
          <w:color w:val="auto"/>
          <w:u w:val="single"/>
        </w:rPr>
      </w:pPr>
      <w:r w:rsidRPr="000349B9">
        <w:rPr>
          <w:rFonts w:asciiTheme="majorHAnsi" w:hAnsiTheme="majorHAnsi"/>
          <w:color w:val="auto"/>
          <w:u w:val="single"/>
        </w:rPr>
        <w:t>Dyrektywa Rady 91/271/EWG z 21 maja 1991 r. dotycząca oczyszczania ścieków komunalnych</w:t>
      </w:r>
    </w:p>
    <w:p w:rsidR="004019CD" w:rsidRPr="00E31103" w:rsidRDefault="004019CD" w:rsidP="004019CD">
      <w:pPr>
        <w:pStyle w:val="Default"/>
        <w:spacing w:after="120"/>
        <w:jc w:val="both"/>
        <w:rPr>
          <w:rFonts w:asciiTheme="majorHAnsi" w:hAnsiTheme="majorHAnsi"/>
          <w:b/>
          <w:color w:val="auto"/>
          <w:u w:val="single"/>
        </w:rPr>
      </w:pPr>
      <w:r w:rsidRPr="00E31103">
        <w:rPr>
          <w:rFonts w:asciiTheme="majorHAnsi" w:hAnsiTheme="majorHAnsi"/>
          <w:b/>
          <w:color w:val="auto"/>
          <w:u w:val="single"/>
        </w:rPr>
        <w:t>Dotyczy projektów z sektora usług zbiorowego zaopatrzenia w wodę i zbiorowe</w:t>
      </w:r>
      <w:r w:rsidR="00654E15">
        <w:rPr>
          <w:rFonts w:asciiTheme="majorHAnsi" w:hAnsiTheme="majorHAnsi"/>
          <w:b/>
          <w:color w:val="auto"/>
          <w:u w:val="single"/>
        </w:rPr>
        <w:t>go odprowadzania</w:t>
      </w:r>
      <w:r w:rsidRPr="00E31103">
        <w:rPr>
          <w:rFonts w:asciiTheme="majorHAnsi" w:hAnsiTheme="majorHAnsi"/>
          <w:b/>
          <w:color w:val="auto"/>
          <w:u w:val="single"/>
        </w:rPr>
        <w:t xml:space="preserve"> ścieków komunalnych.</w:t>
      </w:r>
    </w:p>
    <w:p w:rsidR="00F67FF1" w:rsidRDefault="004019CD" w:rsidP="00F67FF1">
      <w:pPr>
        <w:pStyle w:val="Default"/>
        <w:jc w:val="both"/>
        <w:rPr>
          <w:rFonts w:asciiTheme="majorHAnsi" w:hAnsiTheme="majorHAnsi"/>
          <w:color w:val="auto"/>
        </w:rPr>
      </w:pPr>
      <w:r w:rsidRPr="00BA5391">
        <w:rPr>
          <w:rFonts w:asciiTheme="majorHAnsi" w:hAnsiTheme="majorHAnsi"/>
          <w:color w:val="auto"/>
        </w:rPr>
        <w:t>Należy podać szczegółowe informacje dotyczące wypełniania przez aglomerację lub aglomeracje, na obszarze których realizowany jest projekt przepisów Dyrektywy Rady 91/271/EWG dotyczącej oczyszczania ścieków komunaln</w:t>
      </w:r>
      <w:r w:rsidR="00C0313B">
        <w:rPr>
          <w:rFonts w:asciiTheme="majorHAnsi" w:hAnsiTheme="majorHAnsi"/>
          <w:color w:val="auto"/>
        </w:rPr>
        <w:t>ych (dalej dyrektywa ściekowa),</w:t>
      </w:r>
      <w:r w:rsidR="00C0313B">
        <w:rPr>
          <w:rFonts w:asciiTheme="majorHAnsi" w:hAnsiTheme="majorHAnsi"/>
          <w:color w:val="auto"/>
        </w:rPr>
        <w:br/>
        <w:t xml:space="preserve">a </w:t>
      </w:r>
      <w:r w:rsidRPr="00BA5391">
        <w:rPr>
          <w:rFonts w:asciiTheme="majorHAnsi" w:hAnsiTheme="majorHAnsi"/>
          <w:color w:val="auto"/>
        </w:rPr>
        <w:t>w szczególności:</w:t>
      </w:r>
    </w:p>
    <w:p w:rsidR="00F67FF1" w:rsidRDefault="004019CD" w:rsidP="00781235">
      <w:pPr>
        <w:pStyle w:val="Default"/>
        <w:numPr>
          <w:ilvl w:val="0"/>
          <w:numId w:val="111"/>
        </w:numPr>
        <w:ind w:left="714" w:hanging="357"/>
        <w:jc w:val="both"/>
        <w:rPr>
          <w:rFonts w:asciiTheme="majorHAnsi" w:hAnsiTheme="majorHAnsi"/>
          <w:color w:val="auto"/>
        </w:rPr>
      </w:pPr>
      <w:r w:rsidRPr="00654FF7">
        <w:rPr>
          <w:rFonts w:asciiTheme="majorHAnsi" w:hAnsiTheme="majorHAnsi"/>
          <w:color w:val="auto"/>
        </w:rPr>
        <w:t>Wielkość aglomeracji oraz jej zgodność z aktualną wersją Krajowego Programu Oczyszczania Ścieków Komunalnych i Master Planem dla wdrażania dyrektywy 91/271/EWG.</w:t>
      </w:r>
    </w:p>
    <w:p w:rsidR="000F61E2" w:rsidRDefault="004019CD" w:rsidP="000F61E2">
      <w:pPr>
        <w:pStyle w:val="Default"/>
        <w:numPr>
          <w:ilvl w:val="0"/>
          <w:numId w:val="111"/>
        </w:numPr>
        <w:ind w:left="714" w:hanging="357"/>
        <w:jc w:val="both"/>
        <w:rPr>
          <w:rFonts w:asciiTheme="majorHAnsi" w:hAnsiTheme="majorHAnsi"/>
          <w:color w:val="auto"/>
        </w:rPr>
      </w:pPr>
      <w:r w:rsidRPr="00F67FF1">
        <w:rPr>
          <w:rFonts w:asciiTheme="majorHAnsi" w:hAnsiTheme="majorHAnsi"/>
          <w:color w:val="auto"/>
        </w:rPr>
        <w:t>Zgodnie z przepisami dyrektywy ściekowej warunkami koniecznymi do spełnienia przez aglomeracje jej wymogów są następujące aspekty, do których należy się odnieść:</w:t>
      </w:r>
    </w:p>
    <w:p w:rsidR="000F61E2" w:rsidRDefault="004019CD" w:rsidP="000F61E2">
      <w:pPr>
        <w:pStyle w:val="Default"/>
        <w:numPr>
          <w:ilvl w:val="0"/>
          <w:numId w:val="112"/>
        </w:numPr>
        <w:ind w:left="1077" w:hanging="357"/>
        <w:jc w:val="both"/>
        <w:rPr>
          <w:rFonts w:asciiTheme="majorHAnsi" w:hAnsiTheme="majorHAnsi"/>
          <w:color w:val="auto"/>
        </w:rPr>
      </w:pPr>
      <w:r w:rsidRPr="000F61E2">
        <w:rPr>
          <w:rFonts w:asciiTheme="majorHAnsi" w:hAnsiTheme="majorHAnsi"/>
          <w:color w:val="auto"/>
        </w:rPr>
        <w:t>wydajność oczyszczalni ścieków w aglomeracjach, która musi odpowiadać ładunkowi generowanemu na ich obszarze;</w:t>
      </w:r>
    </w:p>
    <w:p w:rsidR="000F61E2" w:rsidRDefault="004019CD" w:rsidP="000F61E2">
      <w:pPr>
        <w:pStyle w:val="Default"/>
        <w:numPr>
          <w:ilvl w:val="0"/>
          <w:numId w:val="112"/>
        </w:numPr>
        <w:ind w:left="1077" w:hanging="357"/>
        <w:jc w:val="both"/>
        <w:rPr>
          <w:rFonts w:asciiTheme="majorHAnsi" w:hAnsiTheme="majorHAnsi"/>
          <w:color w:val="auto"/>
        </w:rPr>
      </w:pPr>
      <w:r w:rsidRPr="000F61E2">
        <w:rPr>
          <w:rFonts w:asciiTheme="majorHAnsi" w:hAnsiTheme="majorHAnsi"/>
          <w:color w:val="auto"/>
        </w:rPr>
        <w:t>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w:t>
      </w:r>
      <w:r w:rsidR="00C0313B" w:rsidRPr="000F61E2">
        <w:rPr>
          <w:rFonts w:asciiTheme="majorHAnsi" w:hAnsiTheme="majorHAnsi"/>
          <w:color w:val="auto"/>
        </w:rPr>
        <w:t>iska wodnego</w:t>
      </w:r>
      <w:r w:rsidRPr="000F61E2">
        <w:rPr>
          <w:rFonts w:asciiTheme="majorHAnsi" w:hAnsiTheme="majorHAnsi"/>
          <w:color w:val="auto"/>
        </w:rPr>
        <w:t>.</w:t>
      </w:r>
    </w:p>
    <w:p w:rsidR="004019CD" w:rsidRPr="000F61E2" w:rsidRDefault="004019CD" w:rsidP="004019CD">
      <w:pPr>
        <w:pStyle w:val="Default"/>
        <w:numPr>
          <w:ilvl w:val="0"/>
          <w:numId w:val="112"/>
        </w:numPr>
        <w:spacing w:after="120"/>
        <w:ind w:left="1077" w:hanging="357"/>
        <w:jc w:val="both"/>
        <w:rPr>
          <w:rFonts w:asciiTheme="majorHAnsi" w:hAnsiTheme="majorHAnsi"/>
          <w:color w:val="auto"/>
        </w:rPr>
      </w:pPr>
      <w:r w:rsidRPr="000F61E2">
        <w:rPr>
          <w:rFonts w:asciiTheme="majorHAnsi" w:hAnsiTheme="majorHAnsi"/>
          <w:color w:val="auto"/>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019CD" w:rsidRPr="00654FF7" w:rsidRDefault="004019CD" w:rsidP="00781235">
      <w:pPr>
        <w:pStyle w:val="Default"/>
        <w:spacing w:after="200"/>
        <w:jc w:val="both"/>
        <w:rPr>
          <w:rFonts w:asciiTheme="majorHAnsi" w:hAnsiTheme="majorHAnsi"/>
          <w:color w:val="auto"/>
        </w:rPr>
      </w:pPr>
      <w:r w:rsidRPr="00654FF7">
        <w:rPr>
          <w:rFonts w:asciiTheme="majorHAnsi" w:hAnsiTheme="majorHAnsi"/>
          <w:color w:val="auto"/>
        </w:rPr>
        <w:t>Przedstawienie zastosowanych/planowanych rozwiązań dotyczących gospodarki osadami ściekowymi na oczyszczalniach z uwzględnieniem h</w:t>
      </w:r>
      <w:r w:rsidR="00C0313B">
        <w:rPr>
          <w:rFonts w:asciiTheme="majorHAnsi" w:hAnsiTheme="majorHAnsi"/>
          <w:color w:val="auto"/>
        </w:rPr>
        <w:t>ierarchii sposobów postępowania</w:t>
      </w:r>
      <w:r w:rsidR="00C0313B">
        <w:rPr>
          <w:rFonts w:asciiTheme="majorHAnsi" w:hAnsiTheme="majorHAnsi"/>
          <w:color w:val="auto"/>
        </w:rPr>
        <w:br/>
      </w:r>
      <w:r w:rsidRPr="00654FF7">
        <w:rPr>
          <w:rFonts w:asciiTheme="majorHAnsi" w:hAnsiTheme="majorHAnsi"/>
          <w:color w:val="auto"/>
        </w:rPr>
        <w:t>z odpadami wskazanymi w aktualnej wersji Krajowego planu gospodarki odpadami lub Krajowego Programu Zapobiegania Powstawaniu Odpadów.</w:t>
      </w:r>
    </w:p>
    <w:p w:rsidR="004019CD" w:rsidRPr="00654FF7" w:rsidRDefault="00634D61" w:rsidP="004019CD">
      <w:pPr>
        <w:pStyle w:val="Default"/>
        <w:spacing w:after="120"/>
        <w:jc w:val="both"/>
        <w:rPr>
          <w:rFonts w:asciiTheme="majorHAnsi" w:hAnsiTheme="majorHAnsi"/>
          <w:b/>
          <w:color w:val="auto"/>
        </w:rPr>
      </w:pPr>
      <w:r w:rsidRPr="00514135">
        <w:rPr>
          <w:rFonts w:asciiTheme="majorHAnsi" w:hAnsiTheme="majorHAnsi"/>
          <w:b/>
          <w:color w:val="4F81BD" w:themeColor="accent1"/>
        </w:rPr>
        <w:t>A.5.2. Stosowanie dyrektywy 2008/98/WE Parlamentu Europejskiego i Rady („dyrektywy ramowej w sprawie odpadów”).</w:t>
      </w:r>
    </w:p>
    <w:p w:rsidR="000349B9" w:rsidRPr="000349B9" w:rsidRDefault="000349B9" w:rsidP="000349B9">
      <w:pPr>
        <w:pStyle w:val="Default"/>
        <w:numPr>
          <w:ilvl w:val="0"/>
          <w:numId w:val="105"/>
        </w:numPr>
        <w:spacing w:after="120"/>
        <w:jc w:val="both"/>
        <w:rPr>
          <w:rFonts w:asciiTheme="majorHAnsi" w:hAnsiTheme="majorHAnsi"/>
          <w:color w:val="auto"/>
          <w:u w:val="single"/>
        </w:rPr>
      </w:pPr>
      <w:r w:rsidRPr="000349B9">
        <w:rPr>
          <w:rFonts w:asciiTheme="majorHAnsi" w:hAnsiTheme="majorHAnsi"/>
          <w:color w:val="auto"/>
          <w:u w:val="single"/>
        </w:rPr>
        <w:t>Dyrektywa Parlamentu Europejskiego i Rady 2008/98/WE z dnia 19 listopada 2008 r. w sprawie odpadów oraz uchylająca niektóre dyrektywy</w:t>
      </w:r>
    </w:p>
    <w:p w:rsidR="004019CD" w:rsidRPr="000349B9" w:rsidRDefault="004019CD" w:rsidP="004019CD">
      <w:pPr>
        <w:pStyle w:val="Default"/>
        <w:spacing w:after="120"/>
        <w:jc w:val="both"/>
        <w:rPr>
          <w:rFonts w:asciiTheme="majorHAnsi" w:hAnsiTheme="majorHAnsi"/>
          <w:b/>
          <w:color w:val="auto"/>
          <w:u w:val="single"/>
        </w:rPr>
      </w:pPr>
      <w:r w:rsidRPr="00654FF7">
        <w:rPr>
          <w:rFonts w:asciiTheme="majorHAnsi" w:hAnsiTheme="majorHAnsi"/>
          <w:b/>
          <w:color w:val="auto"/>
          <w:u w:val="single"/>
        </w:rPr>
        <w:t>Dotyczy projektów z sektora gospodarowania odpadami.</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Należy wyjaśnić, w jaki sposób projekt wpisuje się w rea</w:t>
      </w:r>
      <w:r w:rsidR="00C0313B">
        <w:rPr>
          <w:rFonts w:asciiTheme="majorHAnsi" w:hAnsiTheme="majorHAnsi"/>
          <w:color w:val="auto"/>
        </w:rPr>
        <w:t>lizację celów dyrektywy ramowej</w:t>
      </w:r>
      <w:r w:rsidR="00C0313B">
        <w:rPr>
          <w:rFonts w:asciiTheme="majorHAnsi" w:hAnsiTheme="majorHAnsi"/>
          <w:color w:val="auto"/>
        </w:rPr>
        <w:br/>
      </w:r>
      <w:r w:rsidRPr="00654FF7">
        <w:rPr>
          <w:rFonts w:asciiTheme="majorHAnsi" w:hAnsiTheme="majorHAnsi"/>
          <w:color w:val="auto"/>
        </w:rPr>
        <w:t>o odpadach na obszarze odziaływania przedsięwzięcia. N</w:t>
      </w:r>
      <w:r w:rsidR="00C0313B">
        <w:rPr>
          <w:rFonts w:asciiTheme="majorHAnsi" w:hAnsiTheme="majorHAnsi"/>
          <w:color w:val="auto"/>
        </w:rPr>
        <w:t>ależy wskazać zgodność wsparcia</w:t>
      </w:r>
      <w:r w:rsidR="00C0313B">
        <w:rPr>
          <w:rFonts w:asciiTheme="majorHAnsi" w:hAnsiTheme="majorHAnsi"/>
          <w:color w:val="auto"/>
        </w:rPr>
        <w:br/>
      </w:r>
      <w:r w:rsidRPr="00654FF7">
        <w:rPr>
          <w:rFonts w:asciiTheme="majorHAnsi" w:hAnsiTheme="majorHAnsi"/>
          <w:color w:val="auto"/>
        </w:rPr>
        <w:t>z wojewódzkimi planami gospodarki odpadami (WPGO), w tym stanowiącymi załączniki do WPGO planami inwestycyjnymi w zakresie gospodarki odpadami oraz Krajowym planem gospodarki odpadami.</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W szczególności należy opisać, w jaki sposób została uwzględniona hierarchia sposobów postępowania z odpadami od zapobiegania powstawaniu odpadów poprzez przygotowanie do ponownego użytku, recykling, inne procesy odzysku po unieszkodliwianie.</w:t>
      </w:r>
    </w:p>
    <w:p w:rsidR="004019CD" w:rsidRPr="00654FF7" w:rsidRDefault="004019CD" w:rsidP="004019CD">
      <w:pPr>
        <w:pStyle w:val="Default"/>
        <w:spacing w:after="120"/>
        <w:jc w:val="both"/>
        <w:rPr>
          <w:rFonts w:asciiTheme="majorHAnsi" w:hAnsiTheme="majorHAnsi"/>
          <w:color w:val="auto"/>
        </w:rPr>
      </w:pPr>
      <w:r w:rsidRPr="00654FF7">
        <w:rPr>
          <w:rFonts w:asciiTheme="majorHAnsi" w:hAnsiTheme="majorHAnsi"/>
          <w:color w:val="auto"/>
        </w:rPr>
        <w:t>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w:t>
      </w:r>
      <w:r w:rsidR="00C0313B">
        <w:rPr>
          <w:rFonts w:asciiTheme="majorHAnsi" w:hAnsiTheme="majorHAnsi"/>
          <w:color w:val="auto"/>
        </w:rPr>
        <w:t xml:space="preserve">gnozy wytwarzania odpadów i ich </w:t>
      </w:r>
      <w:r w:rsidRPr="00654FF7">
        <w:rPr>
          <w:rFonts w:asciiTheme="majorHAnsi" w:hAnsiTheme="majorHAnsi"/>
          <w:color w:val="auto"/>
        </w:rPr>
        <w:t xml:space="preserve">zagospodarowania, w jaki sposób poziomy te zostaną osiągnięte do 2020 r. na terenie oddziaływania przedsięwzięcia. Jeżeli dane takie zamieszczone są w innej części wniosku wystarczy umieścić odniesienie do odpowiedniej sekcji. </w:t>
      </w:r>
    </w:p>
    <w:p w:rsidR="004019CD" w:rsidRPr="00654FF7" w:rsidRDefault="004019CD" w:rsidP="00781235">
      <w:pPr>
        <w:pStyle w:val="Default"/>
        <w:spacing w:after="200"/>
        <w:jc w:val="both"/>
        <w:rPr>
          <w:rFonts w:asciiTheme="majorHAnsi" w:hAnsiTheme="majorHAnsi"/>
          <w:color w:val="auto"/>
        </w:rPr>
      </w:pPr>
      <w:r w:rsidRPr="00654FF7">
        <w:rPr>
          <w:rFonts w:asciiTheme="majorHAnsi" w:hAnsiTheme="majorHAnsi"/>
          <w:color w:val="auto"/>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p w:rsidR="006325B7" w:rsidRPr="00514135" w:rsidRDefault="00634D61" w:rsidP="006325B7">
      <w:pPr>
        <w:tabs>
          <w:tab w:val="num" w:pos="1080"/>
        </w:tabs>
        <w:spacing w:after="120"/>
        <w:jc w:val="both"/>
        <w:rPr>
          <w:rFonts w:asciiTheme="majorHAnsi" w:hAnsiTheme="majorHAnsi"/>
          <w:b/>
          <w:iCs/>
          <w:color w:val="4F81BD" w:themeColor="accent1"/>
          <w:sz w:val="24"/>
          <w:szCs w:val="24"/>
        </w:rPr>
      </w:pPr>
      <w:r w:rsidRPr="00514135">
        <w:rPr>
          <w:rFonts w:asciiTheme="majorHAnsi" w:hAnsiTheme="majorHAnsi"/>
          <w:b/>
          <w:iCs/>
          <w:color w:val="4F81BD" w:themeColor="accent1"/>
          <w:sz w:val="24"/>
          <w:szCs w:val="24"/>
        </w:rPr>
        <w:t>A.5</w:t>
      </w:r>
      <w:r w:rsidRPr="00514135">
        <w:rPr>
          <w:rFonts w:asciiTheme="majorHAnsi" w:hAnsiTheme="majorHAnsi" w:cs="Times New Roman"/>
          <w:b/>
          <w:iCs/>
          <w:color w:val="4F81BD" w:themeColor="accent1"/>
          <w:sz w:val="24"/>
          <w:szCs w:val="24"/>
        </w:rPr>
        <w:t>.3. Stosowanie dyrektywy 2010/75/UE Parlamentu Europejskiego i Rady  („dyrektywy w sprawie emisji przemysłowych”)</w:t>
      </w:r>
      <w:r w:rsidRPr="00514135">
        <w:rPr>
          <w:rFonts w:asciiTheme="majorHAnsi" w:hAnsiTheme="majorHAnsi"/>
          <w:b/>
          <w:iCs/>
          <w:color w:val="4F81BD" w:themeColor="accent1"/>
          <w:sz w:val="24"/>
          <w:szCs w:val="24"/>
        </w:rPr>
        <w:t>.</w:t>
      </w:r>
      <w:r w:rsidRPr="00514135">
        <w:rPr>
          <w:rFonts w:asciiTheme="majorHAnsi" w:hAnsiTheme="majorHAnsi" w:cs="Times New Roman"/>
          <w:b/>
          <w:iCs/>
          <w:color w:val="4F81BD" w:themeColor="accent1"/>
          <w:sz w:val="24"/>
          <w:szCs w:val="24"/>
        </w:rPr>
        <w:t xml:space="preserve"> </w:t>
      </w:r>
    </w:p>
    <w:p w:rsidR="000349B9" w:rsidRPr="000349B9" w:rsidRDefault="000349B9" w:rsidP="000349B9">
      <w:pPr>
        <w:pStyle w:val="Akapitzlist"/>
        <w:numPr>
          <w:ilvl w:val="0"/>
          <w:numId w:val="105"/>
        </w:numPr>
        <w:spacing w:after="120"/>
        <w:jc w:val="both"/>
        <w:rPr>
          <w:rFonts w:asciiTheme="majorHAnsi" w:hAnsiTheme="majorHAnsi" w:cs="Times New Roman"/>
          <w:iCs/>
          <w:sz w:val="24"/>
          <w:szCs w:val="24"/>
          <w:u w:val="single"/>
        </w:rPr>
      </w:pPr>
      <w:r w:rsidRPr="000349B9">
        <w:rPr>
          <w:rFonts w:asciiTheme="majorHAnsi" w:hAnsiTheme="majorHAnsi" w:cs="Times New Roman"/>
          <w:iCs/>
          <w:sz w:val="24"/>
          <w:szCs w:val="24"/>
          <w:u w:val="single"/>
        </w:rPr>
        <w:t>Dyrektywa Parlamentu Europejskiego i Rady 2010/75/UE z dnia 24 listopada 2010 r. w sprawie emisji przemysłowych (zintegrowane</w:t>
      </w:r>
      <w:r w:rsidR="00C0313B">
        <w:rPr>
          <w:rFonts w:asciiTheme="majorHAnsi" w:hAnsiTheme="majorHAnsi" w:cs="Times New Roman"/>
          <w:iCs/>
          <w:sz w:val="24"/>
          <w:szCs w:val="24"/>
          <w:u w:val="single"/>
        </w:rPr>
        <w:t xml:space="preserve"> zapobieganie zanieczyszczeniom</w:t>
      </w:r>
      <w:r w:rsidR="00C0313B">
        <w:rPr>
          <w:rFonts w:asciiTheme="majorHAnsi" w:hAnsiTheme="majorHAnsi" w:cs="Times New Roman"/>
          <w:iCs/>
          <w:sz w:val="24"/>
          <w:szCs w:val="24"/>
          <w:u w:val="single"/>
        </w:rPr>
        <w:br/>
      </w:r>
      <w:r w:rsidRPr="000349B9">
        <w:rPr>
          <w:rFonts w:asciiTheme="majorHAnsi" w:hAnsiTheme="majorHAnsi" w:cs="Times New Roman"/>
          <w:iCs/>
          <w:sz w:val="24"/>
          <w:szCs w:val="24"/>
          <w:u w:val="single"/>
        </w:rPr>
        <w:t>i ich kontrola)</w:t>
      </w:r>
    </w:p>
    <w:p w:rsidR="006325B7" w:rsidRPr="000349B9" w:rsidRDefault="006325B7" w:rsidP="006325B7">
      <w:pPr>
        <w:tabs>
          <w:tab w:val="num" w:pos="1080"/>
        </w:tabs>
        <w:spacing w:after="120"/>
        <w:jc w:val="both"/>
        <w:rPr>
          <w:rFonts w:asciiTheme="majorHAnsi" w:hAnsiTheme="majorHAnsi"/>
          <w:b/>
          <w:iCs/>
          <w:sz w:val="24"/>
          <w:szCs w:val="24"/>
        </w:rPr>
      </w:pPr>
      <w:r w:rsidRPr="000349B9">
        <w:rPr>
          <w:rFonts w:asciiTheme="majorHAnsi" w:hAnsiTheme="majorHAnsi" w:cs="Times New Roman"/>
          <w:b/>
          <w:iCs/>
          <w:sz w:val="24"/>
          <w:szCs w:val="24"/>
          <w:u w:val="single"/>
        </w:rPr>
        <w:t>Dotyczy projektów</w:t>
      </w:r>
      <w:r w:rsidRPr="000349B9">
        <w:rPr>
          <w:rFonts w:asciiTheme="majorHAnsi" w:hAnsiTheme="majorHAnsi"/>
          <w:b/>
          <w:iCs/>
          <w:sz w:val="24"/>
          <w:szCs w:val="24"/>
          <w:u w:val="single"/>
        </w:rPr>
        <w:t xml:space="preserve"> </w:t>
      </w:r>
      <w:r w:rsidRPr="000349B9">
        <w:rPr>
          <w:rFonts w:asciiTheme="majorHAnsi" w:hAnsiTheme="majorHAnsi"/>
          <w:b/>
          <w:iCs/>
          <w:sz w:val="24"/>
          <w:szCs w:val="24"/>
        </w:rPr>
        <w:t>wymagających</w:t>
      </w:r>
      <w:r w:rsidRPr="000349B9">
        <w:rPr>
          <w:rFonts w:asciiTheme="majorHAnsi" w:hAnsiTheme="majorHAnsi" w:cs="Times New Roman"/>
          <w:b/>
          <w:iCs/>
          <w:sz w:val="24"/>
          <w:szCs w:val="24"/>
        </w:rPr>
        <w:t xml:space="preserve"> udzielenia pozwolenia zgodnie z przedmiotową dyrektywą</w:t>
      </w:r>
      <w:r w:rsidRPr="000349B9">
        <w:rPr>
          <w:rFonts w:asciiTheme="majorHAnsi" w:hAnsiTheme="majorHAnsi"/>
          <w:b/>
          <w:iCs/>
          <w:sz w:val="24"/>
          <w:szCs w:val="24"/>
        </w:rPr>
        <w:t>.</w:t>
      </w:r>
    </w:p>
    <w:p w:rsidR="006325B7" w:rsidRPr="000349B9" w:rsidRDefault="006325B7" w:rsidP="006325B7">
      <w:pPr>
        <w:spacing w:before="60"/>
        <w:jc w:val="both"/>
        <w:rPr>
          <w:rFonts w:asciiTheme="majorHAnsi" w:hAnsiTheme="majorHAnsi" w:cs="Times New Roman"/>
          <w:sz w:val="24"/>
          <w:szCs w:val="24"/>
        </w:rPr>
      </w:pPr>
      <w:r w:rsidRPr="000349B9">
        <w:rPr>
          <w:rFonts w:asciiTheme="majorHAnsi" w:hAnsiTheme="majorHAnsi" w:cs="Times New Roman"/>
          <w:sz w:val="24"/>
          <w:szCs w:val="24"/>
        </w:rPr>
        <w:t xml:space="preserve">Dotyczy projektów objętych dyrektywą 2010/75/UE </w:t>
      </w:r>
      <w:r w:rsidRPr="000349B9">
        <w:rPr>
          <w:rFonts w:asciiTheme="majorHAnsi" w:hAnsiTheme="majorHAnsi" w:cs="Times New Roman"/>
          <w:iCs/>
          <w:sz w:val="24"/>
          <w:szCs w:val="24"/>
        </w:rPr>
        <w:t>Parlamentu Europejskiego i Rady.</w:t>
      </w:r>
    </w:p>
    <w:p w:rsidR="00634D61" w:rsidRDefault="006325B7" w:rsidP="00522A70">
      <w:pPr>
        <w:tabs>
          <w:tab w:val="num" w:pos="1080"/>
        </w:tabs>
        <w:spacing w:line="240" w:lineRule="auto"/>
        <w:jc w:val="both"/>
        <w:rPr>
          <w:rFonts w:asciiTheme="majorHAnsi" w:hAnsiTheme="majorHAnsi" w:cs="Times New Roman"/>
          <w:sz w:val="24"/>
          <w:szCs w:val="24"/>
        </w:rPr>
      </w:pPr>
      <w:r w:rsidRPr="000349B9">
        <w:rPr>
          <w:rFonts w:asciiTheme="majorHAnsi" w:hAnsiTheme="majorHAnsi" w:cs="Times New Roman"/>
          <w:sz w:val="24"/>
          <w:szCs w:val="24"/>
        </w:rPr>
        <w:t>Należy wykazać, że instalacja jest eksploatowana</w:t>
      </w:r>
      <w:r w:rsidR="00C0313B">
        <w:rPr>
          <w:rFonts w:asciiTheme="majorHAnsi" w:hAnsiTheme="majorHAnsi" w:cs="Times New Roman"/>
          <w:sz w:val="24"/>
          <w:szCs w:val="24"/>
        </w:rPr>
        <w:t xml:space="preserve"> zgodnie z warunkami ustalonymi</w:t>
      </w:r>
      <w:r w:rsidR="00C0313B">
        <w:rPr>
          <w:rFonts w:asciiTheme="majorHAnsi" w:hAnsiTheme="majorHAnsi" w:cs="Times New Roman"/>
          <w:sz w:val="24"/>
          <w:szCs w:val="24"/>
        </w:rPr>
        <w:br/>
      </w:r>
      <w:r w:rsidRPr="000349B9">
        <w:rPr>
          <w:rFonts w:asciiTheme="majorHAnsi" w:hAnsiTheme="majorHAnsi" w:cs="Times New Roman"/>
          <w:sz w:val="24"/>
          <w:szCs w:val="24"/>
        </w:rPr>
        <w:t>w obowiązującym pozwoleniu zintegrowanym uwzględniającym, tam gdzie ma to zastosowanie, graniczne wielkości emisyjne określone we właściwych Konkluzjach BAT</w:t>
      </w:r>
      <w:r w:rsidR="006D60F3">
        <w:rPr>
          <w:rFonts w:asciiTheme="majorHAnsi" w:hAnsiTheme="majorHAnsi" w:cs="Times New Roman"/>
          <w:sz w:val="24"/>
          <w:szCs w:val="24"/>
        </w:rPr>
        <w:t>.</w:t>
      </w:r>
    </w:p>
    <w:p w:rsidR="004019CD" w:rsidRPr="00514135" w:rsidRDefault="00634D61" w:rsidP="005401D3">
      <w:pPr>
        <w:tabs>
          <w:tab w:val="num" w:pos="1080"/>
        </w:tabs>
        <w:spacing w:after="120"/>
        <w:jc w:val="both"/>
        <w:rPr>
          <w:rFonts w:asciiTheme="majorHAnsi" w:eastAsia="Times New Roman" w:hAnsiTheme="majorHAnsi" w:cs="Times New Roman"/>
          <w:color w:val="4F81BD" w:themeColor="accent1"/>
          <w:sz w:val="24"/>
          <w:szCs w:val="24"/>
        </w:rPr>
      </w:pPr>
      <w:r w:rsidRPr="00514135">
        <w:rPr>
          <w:rFonts w:asciiTheme="majorHAnsi" w:hAnsiTheme="majorHAnsi"/>
          <w:b/>
          <w:iCs/>
          <w:color w:val="4F81BD" w:themeColor="accent1"/>
          <w:sz w:val="24"/>
          <w:szCs w:val="24"/>
        </w:rPr>
        <w:t>A.5</w:t>
      </w:r>
      <w:r w:rsidRPr="00514135">
        <w:rPr>
          <w:rFonts w:asciiTheme="majorHAnsi" w:hAnsiTheme="majorHAnsi" w:cs="Times New Roman"/>
          <w:b/>
          <w:iCs/>
          <w:color w:val="4F81BD" w:themeColor="accent1"/>
          <w:sz w:val="24"/>
          <w:szCs w:val="24"/>
        </w:rPr>
        <w:t xml:space="preserve">.4. </w:t>
      </w:r>
      <w:r w:rsidRPr="00514135">
        <w:rPr>
          <w:rFonts w:asciiTheme="majorHAnsi" w:hAnsiTheme="majorHAnsi"/>
          <w:b/>
          <w:iCs/>
          <w:color w:val="4F81BD" w:themeColor="accent1"/>
          <w:sz w:val="24"/>
          <w:szCs w:val="24"/>
        </w:rPr>
        <w:t>Stosowanie w</w:t>
      </w:r>
      <w:r w:rsidRPr="00514135">
        <w:rPr>
          <w:rFonts w:asciiTheme="majorHAnsi" w:hAnsiTheme="majorHAnsi" w:cs="Times New Roman"/>
          <w:b/>
          <w:iCs/>
          <w:color w:val="4F81BD" w:themeColor="accent1"/>
          <w:sz w:val="24"/>
          <w:szCs w:val="24"/>
        </w:rPr>
        <w:t>szelki</w:t>
      </w:r>
      <w:r w:rsidRPr="00514135">
        <w:rPr>
          <w:rFonts w:asciiTheme="majorHAnsi" w:hAnsiTheme="majorHAnsi"/>
          <w:b/>
          <w:iCs/>
          <w:color w:val="4F81BD" w:themeColor="accent1"/>
          <w:sz w:val="24"/>
          <w:szCs w:val="24"/>
        </w:rPr>
        <w:t>ch</w:t>
      </w:r>
      <w:r w:rsidRPr="00514135">
        <w:rPr>
          <w:rFonts w:asciiTheme="majorHAnsi" w:hAnsiTheme="majorHAnsi" w:cs="Times New Roman"/>
          <w:b/>
          <w:iCs/>
          <w:color w:val="4F81BD" w:themeColor="accent1"/>
          <w:sz w:val="24"/>
          <w:szCs w:val="24"/>
        </w:rPr>
        <w:t xml:space="preserve"> inn</w:t>
      </w:r>
      <w:r w:rsidRPr="00514135">
        <w:rPr>
          <w:rFonts w:asciiTheme="majorHAnsi" w:hAnsiTheme="majorHAnsi"/>
          <w:b/>
          <w:iCs/>
          <w:color w:val="4F81BD" w:themeColor="accent1"/>
          <w:sz w:val="24"/>
          <w:szCs w:val="24"/>
        </w:rPr>
        <w:t>ych</w:t>
      </w:r>
      <w:r w:rsidRPr="00514135">
        <w:rPr>
          <w:rFonts w:asciiTheme="majorHAnsi" w:hAnsiTheme="majorHAnsi" w:cs="Times New Roman"/>
          <w:b/>
          <w:iCs/>
          <w:color w:val="4F81BD" w:themeColor="accent1"/>
          <w:sz w:val="24"/>
          <w:szCs w:val="24"/>
        </w:rPr>
        <w:t xml:space="preserve"> odpowiedni</w:t>
      </w:r>
      <w:r w:rsidRPr="00514135">
        <w:rPr>
          <w:rFonts w:asciiTheme="majorHAnsi" w:hAnsiTheme="majorHAnsi"/>
          <w:b/>
          <w:iCs/>
          <w:color w:val="4F81BD" w:themeColor="accent1"/>
          <w:sz w:val="24"/>
          <w:szCs w:val="24"/>
        </w:rPr>
        <w:t>ch</w:t>
      </w:r>
      <w:r w:rsidRPr="00514135">
        <w:rPr>
          <w:rFonts w:asciiTheme="majorHAnsi" w:hAnsiTheme="majorHAnsi" w:cs="Times New Roman"/>
          <w:b/>
          <w:iCs/>
          <w:color w:val="4F81BD" w:themeColor="accent1"/>
          <w:sz w:val="24"/>
          <w:szCs w:val="24"/>
        </w:rPr>
        <w:t xml:space="preserve"> dyrektyw środowiskow</w:t>
      </w:r>
      <w:r w:rsidRPr="00514135">
        <w:rPr>
          <w:rFonts w:asciiTheme="majorHAnsi" w:hAnsiTheme="majorHAnsi"/>
          <w:b/>
          <w:iCs/>
          <w:color w:val="4F81BD" w:themeColor="accent1"/>
          <w:sz w:val="24"/>
          <w:szCs w:val="24"/>
        </w:rPr>
        <w:t>ych</w:t>
      </w:r>
    </w:p>
    <w:p w:rsidR="00634D61" w:rsidRDefault="008C4AD4" w:rsidP="00514135">
      <w:pPr>
        <w:tabs>
          <w:tab w:val="num" w:pos="1080"/>
        </w:tabs>
        <w:spacing w:after="120" w:line="240" w:lineRule="auto"/>
        <w:jc w:val="both"/>
        <w:rPr>
          <w:rFonts w:asciiTheme="majorHAnsi" w:eastAsia="Times New Roman" w:hAnsiTheme="majorHAnsi" w:cs="Times New Roman"/>
          <w:sz w:val="24"/>
          <w:szCs w:val="24"/>
          <w:highlight w:val="yellow"/>
        </w:rPr>
      </w:pPr>
      <w:r>
        <w:rPr>
          <w:rFonts w:asciiTheme="majorHAnsi" w:eastAsia="Times New Roman" w:hAnsiTheme="majorHAnsi" w:cs="Times New Roman"/>
          <w:sz w:val="24"/>
          <w:szCs w:val="24"/>
        </w:rPr>
        <w:t>W polu tekstowym n</w:t>
      </w:r>
      <w:r w:rsidRPr="008C4AD4">
        <w:rPr>
          <w:rFonts w:asciiTheme="majorHAnsi" w:eastAsia="Times New Roman" w:hAnsiTheme="majorHAnsi" w:cs="Times New Roman"/>
          <w:sz w:val="24"/>
          <w:szCs w:val="24"/>
        </w:rPr>
        <w:t xml:space="preserve">ależy wskazać </w:t>
      </w:r>
      <w:r>
        <w:rPr>
          <w:rFonts w:asciiTheme="majorHAnsi" w:eastAsia="Times New Roman" w:hAnsiTheme="majorHAnsi" w:cs="Times New Roman"/>
          <w:sz w:val="24"/>
          <w:szCs w:val="24"/>
        </w:rPr>
        <w:t xml:space="preserve">wszelkie inne nie wymienione powyżej </w:t>
      </w:r>
      <w:r w:rsidRPr="008C4AD4">
        <w:rPr>
          <w:rFonts w:asciiTheme="majorHAnsi" w:eastAsia="Times New Roman" w:hAnsiTheme="majorHAnsi" w:cs="Times New Roman"/>
          <w:sz w:val="24"/>
          <w:szCs w:val="24"/>
        </w:rPr>
        <w:t xml:space="preserve">dyrektywy </w:t>
      </w:r>
      <w:r>
        <w:rPr>
          <w:rFonts w:asciiTheme="majorHAnsi" w:eastAsia="Times New Roman" w:hAnsiTheme="majorHAnsi" w:cs="Times New Roman"/>
          <w:sz w:val="24"/>
          <w:szCs w:val="24"/>
        </w:rPr>
        <w:t xml:space="preserve">oraz dla każdej z nich wyszczególnić </w:t>
      </w:r>
      <w:r w:rsidRPr="008C4AD4">
        <w:rPr>
          <w:rFonts w:asciiTheme="majorHAnsi" w:eastAsia="Times New Roman" w:hAnsiTheme="majorHAnsi" w:cs="Times New Roman"/>
          <w:sz w:val="24"/>
          <w:szCs w:val="24"/>
        </w:rPr>
        <w:t>odpowiednie decyzje administracyjne, w których organ administracji dokonał stosownego rozpatrzenia zgodnie z aktualnym na dzień złożenia Wniosku prawodawstwem.</w:t>
      </w:r>
    </w:p>
    <w:p w:rsidR="005401D3" w:rsidRPr="00E31103" w:rsidRDefault="005401D3" w:rsidP="008A085F">
      <w:pPr>
        <w:tabs>
          <w:tab w:val="num" w:pos="1080"/>
        </w:tabs>
        <w:spacing w:after="0"/>
        <w:jc w:val="both"/>
        <w:rPr>
          <w:rFonts w:asciiTheme="majorHAnsi" w:hAnsiTheme="majorHAnsi"/>
          <w:b/>
        </w:rPr>
      </w:pPr>
    </w:p>
    <w:p w:rsidR="00634D61" w:rsidRPr="00514135" w:rsidRDefault="00634D61" w:rsidP="008A085F">
      <w:pPr>
        <w:tabs>
          <w:tab w:val="num" w:pos="1080"/>
        </w:tabs>
        <w:spacing w:after="120" w:line="240" w:lineRule="auto"/>
        <w:jc w:val="both"/>
        <w:rPr>
          <w:rFonts w:asciiTheme="majorHAnsi" w:hAnsiTheme="majorHAnsi"/>
          <w:b/>
          <w:iCs/>
          <w:color w:val="4F81BD" w:themeColor="accent1"/>
          <w:sz w:val="24"/>
          <w:szCs w:val="24"/>
        </w:rPr>
      </w:pPr>
      <w:r w:rsidRPr="00514135">
        <w:rPr>
          <w:rFonts w:asciiTheme="majorHAnsi" w:hAnsiTheme="majorHAnsi"/>
          <w:b/>
          <w:iCs/>
          <w:color w:val="4F81BD" w:themeColor="accent1"/>
          <w:sz w:val="24"/>
          <w:szCs w:val="24"/>
        </w:rPr>
        <w:t>A.6</w:t>
      </w:r>
      <w:r w:rsidRPr="00514135">
        <w:rPr>
          <w:rFonts w:asciiTheme="majorHAnsi" w:hAnsiTheme="majorHAnsi" w:cs="Times New Roman"/>
          <w:b/>
          <w:iCs/>
          <w:color w:val="4F81BD" w:themeColor="accent1"/>
          <w:sz w:val="24"/>
          <w:szCs w:val="24"/>
        </w:rPr>
        <w:t>. KOSZT ROZWIĄZAŃ NA RZECZ ZMNIEJSZENIA LUB SKOMPENSOWANIA NEGATYWNEGO ODDZIAŁYWANIA NA ŚRODOWISKO, W SZCZEGÓLNOŚCI WYNIKAJĄCEGO Z PROCEDURY OOŚ LUB INNYCH PROCEDUR OCENY (TAKICH JAK DYREKTYWA SIEDLISKOWA, RA</w:t>
      </w:r>
      <w:r w:rsidR="00E02AB1">
        <w:rPr>
          <w:rFonts w:asciiTheme="majorHAnsi" w:hAnsiTheme="majorHAnsi" w:cs="Times New Roman"/>
          <w:b/>
          <w:iCs/>
          <w:color w:val="4F81BD" w:themeColor="accent1"/>
          <w:sz w:val="24"/>
          <w:szCs w:val="24"/>
        </w:rPr>
        <w:t>MOWA DYREKTYWA WODNA, DYREKTYWA</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W SPRAWIE EMISJI PRZEMYSŁOWYCH) LUB WYMOGÓW KRAJOWYCH/REGIONALNYCH</w:t>
      </w:r>
    </w:p>
    <w:p w:rsidR="00634D61" w:rsidRDefault="006325B7" w:rsidP="00514135">
      <w:pPr>
        <w:tabs>
          <w:tab w:val="num" w:pos="1080"/>
        </w:tabs>
        <w:spacing w:after="120" w:line="240" w:lineRule="auto"/>
        <w:jc w:val="both"/>
        <w:rPr>
          <w:rFonts w:asciiTheme="majorHAnsi" w:hAnsiTheme="majorHAnsi" w:cs="Times New Roman"/>
          <w:b/>
          <w:iCs/>
          <w:sz w:val="24"/>
          <w:szCs w:val="24"/>
        </w:rPr>
      </w:pPr>
      <w:r w:rsidRPr="006D329A">
        <w:rPr>
          <w:rFonts w:asciiTheme="majorHAnsi" w:hAnsiTheme="majorHAnsi" w:cs="Times New Roman"/>
          <w:sz w:val="24"/>
          <w:szCs w:val="24"/>
        </w:rPr>
        <w:t>Należy wykazać, że instalacja jest eksploatowana</w:t>
      </w:r>
      <w:r w:rsidR="00C0313B">
        <w:rPr>
          <w:rFonts w:asciiTheme="majorHAnsi" w:hAnsiTheme="majorHAnsi" w:cs="Times New Roman"/>
          <w:sz w:val="24"/>
          <w:szCs w:val="24"/>
        </w:rPr>
        <w:t xml:space="preserve"> zgodnie z warunkami ustalonymi</w:t>
      </w:r>
      <w:r w:rsidR="00C0313B">
        <w:rPr>
          <w:rFonts w:asciiTheme="majorHAnsi" w:hAnsiTheme="majorHAnsi" w:cs="Times New Roman"/>
          <w:sz w:val="24"/>
          <w:szCs w:val="24"/>
        </w:rPr>
        <w:br/>
      </w:r>
      <w:r w:rsidRPr="006D329A">
        <w:rPr>
          <w:rFonts w:asciiTheme="majorHAnsi" w:hAnsiTheme="majorHAnsi" w:cs="Times New Roman"/>
          <w:sz w:val="24"/>
          <w:szCs w:val="24"/>
        </w:rPr>
        <w:t>w obowiązującym pozwoleniu zintegrowanym uwzględniającym, tam gdzie ma to zastosowanie, graniczne wielkości emisyjne określone we właściwych Konkluzjach BAT.</w:t>
      </w:r>
    </w:p>
    <w:p w:rsidR="004019CD" w:rsidRDefault="00634D61" w:rsidP="00A57A2D">
      <w:pPr>
        <w:pStyle w:val="Default"/>
        <w:spacing w:after="120"/>
        <w:jc w:val="both"/>
        <w:rPr>
          <w:rFonts w:asciiTheme="majorHAnsi" w:hAnsiTheme="majorHAnsi"/>
          <w:color w:val="auto"/>
        </w:rPr>
      </w:pPr>
      <w:r w:rsidRPr="00514135">
        <w:rPr>
          <w:rFonts w:asciiTheme="majorHAnsi" w:hAnsiTheme="majorHAnsi"/>
          <w:color w:val="auto"/>
        </w:rPr>
        <w:t>Należy wskazać procentowy udział środków przeznaczonych na zmniejszenie</w:t>
      </w:r>
      <w:r w:rsidR="00A57A2D">
        <w:rPr>
          <w:rFonts w:asciiTheme="majorHAnsi" w:hAnsiTheme="majorHAnsi"/>
          <w:color w:val="auto"/>
        </w:rPr>
        <w:t xml:space="preserve"> </w:t>
      </w:r>
      <w:r w:rsidRPr="00514135">
        <w:rPr>
          <w:rFonts w:asciiTheme="majorHAnsi" w:hAnsiTheme="majorHAnsi"/>
          <w:color w:val="auto"/>
        </w:rPr>
        <w:t>lub skompensowanie strat dla środowiska naturalnego. W polu</w:t>
      </w:r>
      <w:r w:rsidR="00A57A2D">
        <w:rPr>
          <w:rFonts w:asciiTheme="majorHAnsi" w:hAnsiTheme="majorHAnsi"/>
          <w:color w:val="auto"/>
        </w:rPr>
        <w:t xml:space="preserve"> tekstowym należy krótko opisać </w:t>
      </w:r>
      <w:r w:rsidRPr="00514135">
        <w:rPr>
          <w:rFonts w:asciiTheme="majorHAnsi" w:hAnsiTheme="majorHAnsi"/>
          <w:color w:val="auto"/>
        </w:rPr>
        <w:t>rozwiązania na rzecz zmniejszenia lub skompensowania negatywnego oddziaływania na środowisko.</w:t>
      </w:r>
      <w:r w:rsidR="00A57A2D">
        <w:rPr>
          <w:rFonts w:asciiTheme="majorHAnsi" w:hAnsiTheme="majorHAnsi"/>
          <w:color w:val="auto"/>
        </w:rPr>
        <w:t xml:space="preserve"> </w:t>
      </w:r>
      <w:r w:rsidRPr="00514135">
        <w:rPr>
          <w:rFonts w:asciiTheme="majorHAnsi" w:hAnsiTheme="majorHAnsi"/>
          <w:color w:val="auto"/>
        </w:rPr>
        <w:t>Jeśli dotyczy, należy wskazać odpowiednie decyzje administracyjne, w których organ administracji</w:t>
      </w:r>
      <w:r w:rsidR="00A57A2D">
        <w:rPr>
          <w:rFonts w:asciiTheme="majorHAnsi" w:hAnsiTheme="majorHAnsi"/>
          <w:color w:val="auto"/>
        </w:rPr>
        <w:t xml:space="preserve"> zawarł stosowne</w:t>
      </w:r>
      <w:r w:rsidRPr="00514135">
        <w:rPr>
          <w:rFonts w:asciiTheme="majorHAnsi" w:hAnsiTheme="majorHAnsi"/>
          <w:color w:val="auto"/>
        </w:rPr>
        <w:t xml:space="preserve"> uzasadnienie i opisał rozwiązania na rzecz zmniejszenia lub skompensowania</w:t>
      </w:r>
      <w:r w:rsidR="00A57A2D">
        <w:rPr>
          <w:rFonts w:asciiTheme="majorHAnsi" w:hAnsiTheme="majorHAnsi"/>
          <w:color w:val="auto"/>
        </w:rPr>
        <w:t xml:space="preserve"> </w:t>
      </w:r>
      <w:r w:rsidRPr="00514135">
        <w:rPr>
          <w:rFonts w:asciiTheme="majorHAnsi" w:hAnsiTheme="majorHAnsi"/>
          <w:color w:val="auto"/>
        </w:rPr>
        <w:t>negatywnego oddziaływania na środowisko.</w:t>
      </w:r>
    </w:p>
    <w:p w:rsidR="00C96457" w:rsidRDefault="00C96457" w:rsidP="00A57A2D">
      <w:pPr>
        <w:pStyle w:val="Default"/>
        <w:spacing w:after="120"/>
        <w:jc w:val="both"/>
        <w:rPr>
          <w:rFonts w:asciiTheme="majorHAnsi" w:hAnsiTheme="majorHAnsi"/>
          <w:color w:val="auto"/>
        </w:rPr>
      </w:pPr>
    </w:p>
    <w:p w:rsidR="00A57A2D" w:rsidRPr="00514135" w:rsidRDefault="00A57A2D" w:rsidP="008A085F">
      <w:pPr>
        <w:pStyle w:val="Default"/>
        <w:jc w:val="both"/>
        <w:rPr>
          <w:rFonts w:asciiTheme="majorHAnsi" w:hAnsiTheme="majorHAnsi"/>
          <w:color w:val="auto"/>
        </w:rPr>
      </w:pPr>
    </w:p>
    <w:p w:rsidR="00943174" w:rsidRDefault="00634D61" w:rsidP="00943174">
      <w:pPr>
        <w:spacing w:after="120"/>
        <w:jc w:val="both"/>
        <w:rPr>
          <w:rFonts w:asciiTheme="majorHAnsi" w:hAnsiTheme="majorHAnsi" w:cs="Times New Roman"/>
          <w:b/>
          <w:iCs/>
          <w:color w:val="4F81BD" w:themeColor="accent1"/>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 PRZYSTOSOWANIE SIĘ DO ZMIANY KLIMA</w:t>
      </w:r>
      <w:r w:rsidR="00E02AB1">
        <w:rPr>
          <w:rFonts w:asciiTheme="majorHAnsi" w:hAnsiTheme="majorHAnsi" w:cs="Times New Roman"/>
          <w:b/>
          <w:iCs/>
          <w:color w:val="4F81BD" w:themeColor="accent1"/>
          <w:sz w:val="24"/>
          <w:szCs w:val="24"/>
        </w:rPr>
        <w:t>TU I ŁAGODZENIE ZMIANY KLIMATU,</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A TAKŻE ODPORNOŚĆ NA KLĘSKI ŻYWIOŁOWE</w:t>
      </w:r>
    </w:p>
    <w:p w:rsidR="00EE2351" w:rsidRPr="00514135" w:rsidRDefault="00EE2351" w:rsidP="00943174">
      <w:pPr>
        <w:spacing w:after="120"/>
        <w:jc w:val="both"/>
        <w:rPr>
          <w:rFonts w:asciiTheme="majorHAnsi" w:hAnsiTheme="majorHAnsi" w:cs="Times New Roman"/>
          <w:b/>
          <w:iCs/>
          <w:color w:val="4F81BD" w:themeColor="accent1"/>
          <w:sz w:val="24"/>
          <w:szCs w:val="24"/>
        </w:rPr>
      </w:pPr>
      <w:r w:rsidRPr="00BA5391">
        <w:rPr>
          <w:rFonts w:asciiTheme="majorHAnsi" w:hAnsiTheme="majorHAnsi" w:cs="Times New Roman"/>
          <w:b/>
          <w:iCs/>
          <w:sz w:val="24"/>
          <w:szCs w:val="24"/>
          <w:u w:val="single"/>
        </w:rPr>
        <w:t>Punkt dotyczy wszystkich rodzajów projektów</w:t>
      </w:r>
      <w:r w:rsidR="005F044E">
        <w:rPr>
          <w:rFonts w:asciiTheme="majorHAnsi" w:hAnsiTheme="majorHAnsi" w:cs="Times New Roman"/>
          <w:b/>
          <w:iCs/>
          <w:sz w:val="24"/>
          <w:szCs w:val="24"/>
          <w:u w:val="single"/>
        </w:rPr>
        <w:t>, które z racji realizowanego przedmiotu mogą przyczynić się do łagodzenia zmian klimatu</w:t>
      </w:r>
      <w:r w:rsidRPr="00BA5391">
        <w:rPr>
          <w:rFonts w:asciiTheme="majorHAnsi" w:hAnsiTheme="majorHAnsi" w:cs="Times New Roman"/>
          <w:b/>
          <w:iCs/>
          <w:sz w:val="24"/>
          <w:szCs w:val="24"/>
          <w:u w:val="single"/>
        </w:rPr>
        <w:t>.</w:t>
      </w:r>
    </w:p>
    <w:p w:rsidR="00634D61" w:rsidRDefault="00943174" w:rsidP="005B2019">
      <w:pPr>
        <w:spacing w:line="240" w:lineRule="auto"/>
        <w:jc w:val="both"/>
        <w:rPr>
          <w:rFonts w:asciiTheme="majorHAnsi" w:hAnsiTheme="majorHAnsi" w:cs="Times New Roman"/>
          <w:b/>
          <w:iCs/>
          <w:sz w:val="24"/>
          <w:szCs w:val="24"/>
          <w:u w:val="single"/>
        </w:rPr>
      </w:pPr>
      <w:r w:rsidRPr="00BA5391">
        <w:rPr>
          <w:rFonts w:asciiTheme="majorHAnsi" w:hAnsiTheme="majorHAnsi" w:cs="Times New Roman"/>
          <w:iCs/>
          <w:sz w:val="24"/>
          <w:szCs w:val="24"/>
        </w:rPr>
        <w:t>Szczegółowe in</w:t>
      </w:r>
      <w:r w:rsidR="005B7938">
        <w:rPr>
          <w:rFonts w:asciiTheme="majorHAnsi" w:hAnsiTheme="majorHAnsi" w:cs="Times New Roman"/>
          <w:iCs/>
          <w:sz w:val="24"/>
          <w:szCs w:val="24"/>
        </w:rPr>
        <w:t xml:space="preserve">formacje do wypełniania punktu </w:t>
      </w:r>
      <w:r w:rsidR="00150027">
        <w:rPr>
          <w:rFonts w:asciiTheme="majorHAnsi" w:hAnsiTheme="majorHAnsi" w:cs="Times New Roman"/>
          <w:iCs/>
          <w:sz w:val="24"/>
          <w:szCs w:val="24"/>
        </w:rPr>
        <w:t>A.</w:t>
      </w:r>
      <w:r w:rsidR="005B7938">
        <w:rPr>
          <w:rFonts w:asciiTheme="majorHAnsi" w:hAnsiTheme="majorHAnsi" w:cs="Times New Roman"/>
          <w:iCs/>
          <w:sz w:val="24"/>
          <w:szCs w:val="24"/>
        </w:rPr>
        <w:t>7</w:t>
      </w:r>
      <w:r w:rsidRPr="00BA5391">
        <w:rPr>
          <w:rFonts w:asciiTheme="majorHAnsi" w:hAnsiTheme="majorHAnsi" w:cs="Times New Roman"/>
          <w:iCs/>
          <w:sz w:val="24"/>
          <w:szCs w:val="24"/>
        </w:rPr>
        <w:t xml:space="preserve"> znajdują się w „Poradniku przygotowania inwestycji z uwzględnieniem zmian klimatu, ich łagodzenia i przystosowania do tych zmian oraz odporności na klęski żywiołowe" znajdującym się na stronie </w:t>
      </w:r>
      <w:hyperlink r:id="rId22" w:history="1">
        <w:r w:rsidRPr="00BA5391">
          <w:rPr>
            <w:rStyle w:val="Hipercze"/>
            <w:rFonts w:asciiTheme="majorHAnsi" w:hAnsiTheme="majorHAnsi" w:cs="Times New Roman"/>
            <w:iCs/>
            <w:sz w:val="24"/>
            <w:szCs w:val="24"/>
          </w:rPr>
          <w:t>http://klimada.mos.gov.pl/adaptacja-do-zmian-klimatu/perspektywa-finansowa-2014-2020/</w:t>
        </w:r>
      </w:hyperlink>
      <w:r w:rsidRPr="00BA5391">
        <w:rPr>
          <w:rFonts w:asciiTheme="majorHAnsi" w:hAnsiTheme="majorHAnsi" w:cs="Times New Roman"/>
          <w:iCs/>
          <w:sz w:val="24"/>
          <w:szCs w:val="24"/>
        </w:rPr>
        <w:t xml:space="preserve">.   </w:t>
      </w:r>
    </w:p>
    <w:p w:rsidR="00634D61" w:rsidRDefault="00634D61" w:rsidP="00514135">
      <w:pPr>
        <w:spacing w:after="120" w:line="240" w:lineRule="auto"/>
        <w:jc w:val="both"/>
        <w:rPr>
          <w:rFonts w:asciiTheme="majorHAnsi" w:hAnsiTheme="majorHAnsi" w:cs="Times New Roman"/>
          <w:b/>
          <w:iCs/>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.1. Należy wyjaśnić, w jaki sposób projekt prz</w:t>
      </w:r>
      <w:r w:rsidR="00E02AB1">
        <w:rPr>
          <w:rFonts w:asciiTheme="majorHAnsi" w:hAnsiTheme="majorHAnsi" w:cs="Times New Roman"/>
          <w:b/>
          <w:iCs/>
          <w:color w:val="4F81BD" w:themeColor="accent1"/>
          <w:sz w:val="24"/>
          <w:szCs w:val="24"/>
        </w:rPr>
        <w:t>yczynia się do realizacji celów</w:t>
      </w:r>
      <w:r w:rsidR="00C0313B">
        <w:rPr>
          <w:rFonts w:asciiTheme="majorHAnsi" w:hAnsiTheme="majorHAnsi" w:cs="Times New Roman"/>
          <w:b/>
          <w:iCs/>
          <w:color w:val="4F81BD" w:themeColor="accent1"/>
          <w:sz w:val="24"/>
          <w:szCs w:val="24"/>
        </w:rPr>
        <w:br/>
      </w:r>
      <w:r w:rsidRPr="00514135">
        <w:rPr>
          <w:rFonts w:asciiTheme="majorHAnsi" w:hAnsiTheme="majorHAnsi" w:cs="Times New Roman"/>
          <w:b/>
          <w:iCs/>
          <w:color w:val="4F81BD" w:themeColor="accent1"/>
          <w:sz w:val="24"/>
          <w:szCs w:val="24"/>
        </w:rPr>
        <w:t>w zakresie zmiany klimatu zgodnie ze strategią „Europa 2020”, w tym zawiera informacje na temat wydatków związanych ze zmianą klimatu zgodnie z załącznikiem I do rozporządzenia wykonawczego Komisji (UE) nr 215/2014.</w:t>
      </w:r>
    </w:p>
    <w:p w:rsidR="005B7938" w:rsidRPr="00514135" w:rsidRDefault="00634D61" w:rsidP="00455491">
      <w:pPr>
        <w:spacing w:after="0"/>
        <w:jc w:val="both"/>
        <w:rPr>
          <w:rFonts w:asciiTheme="majorHAnsi" w:hAnsiTheme="majorHAnsi" w:cs="Times New Roman"/>
          <w:iCs/>
          <w:sz w:val="24"/>
          <w:szCs w:val="24"/>
        </w:rPr>
      </w:pPr>
      <w:r w:rsidRPr="00514135">
        <w:rPr>
          <w:rFonts w:asciiTheme="majorHAnsi" w:hAnsiTheme="majorHAnsi" w:cs="Times New Roman"/>
          <w:iCs/>
          <w:sz w:val="24"/>
          <w:szCs w:val="24"/>
        </w:rPr>
        <w:t>Celem strategii „Europa 2020” jest osiągnięcie wzrostu gospodarczego, który będzie:</w:t>
      </w:r>
    </w:p>
    <w:p w:rsid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5B2019">
        <w:rPr>
          <w:rFonts w:asciiTheme="majorHAnsi" w:hAnsiTheme="majorHAnsi" w:cs="Times New Roman"/>
          <w:b/>
          <w:iCs/>
          <w:sz w:val="24"/>
          <w:szCs w:val="24"/>
        </w:rPr>
        <w:t>inteligentny</w:t>
      </w:r>
      <w:r w:rsidR="00634D61" w:rsidRPr="005B2019">
        <w:rPr>
          <w:rFonts w:asciiTheme="majorHAnsi" w:hAnsiTheme="majorHAnsi" w:cs="Times New Roman"/>
          <w:iCs/>
          <w:sz w:val="24"/>
          <w:szCs w:val="24"/>
        </w:rPr>
        <w:t xml:space="preserve"> dzięki bardziej efektywnym inwestyc</w:t>
      </w:r>
      <w:r w:rsidR="00E02AB1" w:rsidRPr="005B2019">
        <w:rPr>
          <w:rFonts w:asciiTheme="majorHAnsi" w:hAnsiTheme="majorHAnsi" w:cs="Times New Roman"/>
          <w:iCs/>
          <w:sz w:val="24"/>
          <w:szCs w:val="24"/>
        </w:rPr>
        <w:t>jom w edukację, badania naukowe</w:t>
      </w:r>
      <w:r w:rsidR="00C0313B" w:rsidRPr="005B2019">
        <w:rPr>
          <w:rFonts w:asciiTheme="majorHAnsi" w:hAnsiTheme="majorHAnsi" w:cs="Times New Roman"/>
          <w:iCs/>
          <w:sz w:val="24"/>
          <w:szCs w:val="24"/>
        </w:rPr>
        <w:br/>
      </w:r>
      <w:r w:rsidR="00634D61" w:rsidRPr="005B2019">
        <w:rPr>
          <w:rFonts w:asciiTheme="majorHAnsi" w:hAnsiTheme="majorHAnsi" w:cs="Times New Roman"/>
          <w:iCs/>
          <w:sz w:val="24"/>
          <w:szCs w:val="24"/>
        </w:rPr>
        <w:t>i innowacje,</w:t>
      </w:r>
    </w:p>
    <w:p w:rsid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455491">
        <w:rPr>
          <w:rFonts w:asciiTheme="majorHAnsi" w:hAnsiTheme="majorHAnsi" w:cs="Times New Roman"/>
          <w:b/>
          <w:iCs/>
          <w:sz w:val="24"/>
          <w:szCs w:val="24"/>
        </w:rPr>
        <w:t>zrównoważony</w:t>
      </w:r>
      <w:r w:rsidR="00634D61" w:rsidRPr="00455491">
        <w:rPr>
          <w:rFonts w:asciiTheme="majorHAnsi" w:hAnsiTheme="majorHAnsi" w:cs="Times New Roman"/>
          <w:iCs/>
          <w:sz w:val="24"/>
          <w:szCs w:val="24"/>
        </w:rPr>
        <w:t xml:space="preserve"> dzięki zdecydowanemu przesunięciu w kierunku gospodarki niskoemisyjnej,</w:t>
      </w:r>
    </w:p>
    <w:p w:rsidR="00634D61" w:rsidRPr="00455491" w:rsidRDefault="005B7938" w:rsidP="00514135">
      <w:pPr>
        <w:pStyle w:val="Akapitzlist"/>
        <w:numPr>
          <w:ilvl w:val="0"/>
          <w:numId w:val="113"/>
        </w:numPr>
        <w:spacing w:after="120" w:line="240" w:lineRule="auto"/>
        <w:jc w:val="both"/>
        <w:rPr>
          <w:rFonts w:asciiTheme="majorHAnsi" w:hAnsiTheme="majorHAnsi" w:cs="Times New Roman"/>
          <w:iCs/>
          <w:sz w:val="24"/>
          <w:szCs w:val="24"/>
        </w:rPr>
      </w:pPr>
      <w:r w:rsidRPr="00455491">
        <w:rPr>
          <w:rFonts w:asciiTheme="majorHAnsi" w:hAnsiTheme="majorHAnsi" w:cs="Times New Roman"/>
          <w:b/>
          <w:iCs/>
          <w:sz w:val="24"/>
          <w:szCs w:val="24"/>
        </w:rPr>
        <w:t>sprzyjający włączeniu społecznemu</w:t>
      </w:r>
      <w:r w:rsidR="00634D61" w:rsidRPr="00455491">
        <w:rPr>
          <w:rFonts w:asciiTheme="majorHAnsi" w:hAnsiTheme="majorHAnsi" w:cs="Times New Roman"/>
          <w:iCs/>
          <w:sz w:val="24"/>
          <w:szCs w:val="24"/>
        </w:rPr>
        <w:t>, ze szczególnym naciskiem na tworzenie nowych miejsc pracy i ograniczanie ubóstwa.</w:t>
      </w:r>
    </w:p>
    <w:p w:rsidR="00455491" w:rsidRDefault="00634D61" w:rsidP="00455491">
      <w:pPr>
        <w:spacing w:after="0" w:line="240" w:lineRule="auto"/>
        <w:jc w:val="both"/>
        <w:rPr>
          <w:rFonts w:asciiTheme="majorHAnsi" w:hAnsiTheme="majorHAnsi" w:cs="Times New Roman"/>
          <w:iCs/>
          <w:sz w:val="24"/>
          <w:szCs w:val="24"/>
        </w:rPr>
      </w:pPr>
      <w:r w:rsidRPr="00514135">
        <w:rPr>
          <w:rFonts w:asciiTheme="majorHAnsi" w:hAnsiTheme="majorHAnsi" w:cs="Times New Roman"/>
          <w:iCs/>
          <w:sz w:val="24"/>
          <w:szCs w:val="24"/>
        </w:rPr>
        <w:t>Cele dla klimatu i energii opisano</w:t>
      </w:r>
      <w:r w:rsidR="005B7938">
        <w:rPr>
          <w:rFonts w:asciiTheme="majorHAnsi" w:hAnsiTheme="majorHAnsi" w:cs="Times New Roman"/>
          <w:iCs/>
          <w:sz w:val="24"/>
          <w:szCs w:val="24"/>
        </w:rPr>
        <w:t xml:space="preserve"> w dokumencie</w:t>
      </w:r>
      <w:r w:rsidRPr="00514135">
        <w:rPr>
          <w:rFonts w:asciiTheme="majorHAnsi" w:hAnsiTheme="majorHAnsi" w:cs="Times New Roman"/>
          <w:iCs/>
          <w:sz w:val="24"/>
          <w:szCs w:val="24"/>
        </w:rPr>
        <w:t xml:space="preserve"> jako pakiet 3 x 20% zakładający:</w:t>
      </w:r>
    </w:p>
    <w:p w:rsid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 xml:space="preserve">ograniczenie emisji gazów cieplarnianych o 20% </w:t>
      </w:r>
      <w:r w:rsidR="00E02AB1" w:rsidRPr="00455491">
        <w:rPr>
          <w:rFonts w:asciiTheme="majorHAnsi" w:hAnsiTheme="majorHAnsi" w:cs="Times New Roman"/>
          <w:iCs/>
          <w:sz w:val="24"/>
          <w:szCs w:val="24"/>
        </w:rPr>
        <w:t>w stosunku do poziomu z 1990 r.</w:t>
      </w:r>
      <w:r w:rsidR="00C0313B" w:rsidRPr="00455491">
        <w:rPr>
          <w:rFonts w:asciiTheme="majorHAnsi" w:hAnsiTheme="majorHAnsi" w:cs="Times New Roman"/>
          <w:iCs/>
          <w:sz w:val="24"/>
          <w:szCs w:val="24"/>
        </w:rPr>
        <w:br/>
      </w:r>
      <w:r w:rsidRPr="00455491">
        <w:rPr>
          <w:rFonts w:asciiTheme="majorHAnsi" w:hAnsiTheme="majorHAnsi" w:cs="Times New Roman"/>
          <w:iCs/>
          <w:sz w:val="24"/>
          <w:szCs w:val="24"/>
        </w:rPr>
        <w:t>(lub nawet o 30%, jeśli warunki będą sprzyjające),</w:t>
      </w:r>
    </w:p>
    <w:p w:rsid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wzrost udziału energii pochodzącej ze źródeł odnawialnych do poziomu 20% w stosunku do całkowitego zużycia energii,</w:t>
      </w:r>
    </w:p>
    <w:p w:rsidR="00634D61" w:rsidRPr="00455491" w:rsidRDefault="00634D61" w:rsidP="00514135">
      <w:pPr>
        <w:pStyle w:val="Akapitzlist"/>
        <w:numPr>
          <w:ilvl w:val="0"/>
          <w:numId w:val="114"/>
        </w:numPr>
        <w:spacing w:after="120" w:line="240" w:lineRule="auto"/>
        <w:jc w:val="both"/>
        <w:rPr>
          <w:rFonts w:asciiTheme="majorHAnsi" w:hAnsiTheme="majorHAnsi" w:cs="Times New Roman"/>
          <w:iCs/>
          <w:sz w:val="24"/>
          <w:szCs w:val="24"/>
        </w:rPr>
      </w:pPr>
      <w:r w:rsidRPr="00455491">
        <w:rPr>
          <w:rFonts w:asciiTheme="majorHAnsi" w:hAnsiTheme="majorHAnsi" w:cs="Times New Roman"/>
          <w:iCs/>
          <w:sz w:val="24"/>
          <w:szCs w:val="24"/>
        </w:rPr>
        <w:t>wzrost poziomu efektywności energetycznej o 20%.</w:t>
      </w:r>
    </w:p>
    <w:p w:rsidR="005B7938" w:rsidRDefault="00497397" w:rsidP="00FB3AC8">
      <w:pPr>
        <w:jc w:val="both"/>
        <w:rPr>
          <w:rFonts w:asciiTheme="majorHAnsi" w:hAnsiTheme="majorHAnsi" w:cs="Times New Roman"/>
          <w:iCs/>
          <w:sz w:val="24"/>
          <w:szCs w:val="24"/>
        </w:rPr>
      </w:pPr>
      <w:r w:rsidRPr="00497397">
        <w:rPr>
          <w:rFonts w:asciiTheme="majorHAnsi" w:hAnsiTheme="majorHAnsi" w:cs="Times New Roman"/>
          <w:iCs/>
          <w:sz w:val="24"/>
          <w:szCs w:val="24"/>
        </w:rPr>
        <w:t xml:space="preserve">W polu tekstowym </w:t>
      </w:r>
      <w:r>
        <w:rPr>
          <w:rFonts w:asciiTheme="majorHAnsi" w:hAnsiTheme="majorHAnsi" w:cs="Times New Roman"/>
          <w:iCs/>
          <w:sz w:val="24"/>
          <w:szCs w:val="24"/>
        </w:rPr>
        <w:t xml:space="preserve">należy </w:t>
      </w:r>
      <w:r w:rsidRPr="00497397">
        <w:rPr>
          <w:rFonts w:asciiTheme="majorHAnsi" w:hAnsiTheme="majorHAnsi" w:cs="Times New Roman"/>
          <w:iCs/>
          <w:sz w:val="24"/>
          <w:szCs w:val="24"/>
        </w:rPr>
        <w:t>wyjaśnić w jaki sposób przedsięwzięcie realizowane w ramach projektu przyczynia się do realizacji celów objętych pakietem 3 x 20%.</w:t>
      </w:r>
    </w:p>
    <w:p w:rsidR="00FF4CE6" w:rsidRPr="00BA5391" w:rsidRDefault="00634D61" w:rsidP="00FF4CE6">
      <w:pPr>
        <w:spacing w:after="120"/>
        <w:jc w:val="both"/>
        <w:rPr>
          <w:rFonts w:asciiTheme="majorHAnsi" w:hAnsiTheme="majorHAnsi" w:cs="Times New Roman"/>
          <w:b/>
          <w:iCs/>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.2.</w:t>
      </w:r>
      <w:r w:rsidRPr="00514135">
        <w:rPr>
          <w:rFonts w:asciiTheme="majorHAnsi" w:hAnsiTheme="majorHAnsi" w:cs="Times New Roman"/>
          <w:iCs/>
          <w:color w:val="4F81BD" w:themeColor="accent1"/>
          <w:sz w:val="24"/>
          <w:szCs w:val="24"/>
        </w:rPr>
        <w:t xml:space="preserve"> </w:t>
      </w:r>
      <w:r w:rsidRPr="00514135">
        <w:rPr>
          <w:rFonts w:asciiTheme="majorHAnsi" w:hAnsiTheme="majorHAnsi" w:cs="Times New Roman"/>
          <w:b/>
          <w:iCs/>
          <w:color w:val="4F81BD" w:themeColor="accent1"/>
          <w:sz w:val="24"/>
          <w:szCs w:val="24"/>
        </w:rPr>
        <w:t>Należy wyjaśnić, w jaki sposób uwzględniono zagrożenia związane ze zmianą klimatu, kwestie dotyczące przystosowania się do zmian klimatu i ich łagodzenia oraz odporność na klęski żywiołowe.</w:t>
      </w:r>
    </w:p>
    <w:p w:rsidR="00FF4CE6" w:rsidRPr="00BA5391" w:rsidRDefault="00FF4CE6" w:rsidP="00FF4CE6">
      <w:pPr>
        <w:spacing w:after="120"/>
        <w:jc w:val="both"/>
        <w:rPr>
          <w:rFonts w:asciiTheme="majorHAnsi" w:hAnsiTheme="majorHAnsi" w:cs="Times New Roman"/>
          <w:iCs/>
          <w:sz w:val="24"/>
          <w:szCs w:val="24"/>
        </w:rPr>
      </w:pPr>
      <w:r w:rsidRPr="00BA5391">
        <w:rPr>
          <w:rFonts w:asciiTheme="majorHAnsi" w:hAnsiTheme="majorHAnsi" w:cs="Times New Roman"/>
          <w:iCs/>
          <w:sz w:val="24"/>
          <w:szCs w:val="24"/>
        </w:rPr>
        <w:t xml:space="preserve">Należy odpowiedzieć w szczególności na następujące pytania: w jaki sposób oceniono </w:t>
      </w:r>
      <w:r w:rsidRPr="00497397">
        <w:rPr>
          <w:rFonts w:asciiTheme="majorHAnsi" w:hAnsiTheme="majorHAnsi" w:cs="Times New Roman"/>
          <w:iCs/>
          <w:sz w:val="24"/>
          <w:szCs w:val="24"/>
        </w:rPr>
        <w:t xml:space="preserve">rozmiar </w:t>
      </w:r>
      <w:r w:rsidR="00634D61" w:rsidRPr="00514135">
        <w:rPr>
          <w:rFonts w:asciiTheme="majorHAnsi" w:hAnsiTheme="majorHAnsi" w:cs="Times New Roman"/>
          <w:iCs/>
          <w:sz w:val="24"/>
          <w:szCs w:val="24"/>
        </w:rPr>
        <w:t xml:space="preserve">efektów zewnętrznych gazów cieplarnianych i kosztów zewnętrznych węgla? </w:t>
      </w:r>
      <w:r w:rsidRPr="00497397">
        <w:rPr>
          <w:rFonts w:asciiTheme="majorHAnsi" w:hAnsiTheme="majorHAnsi" w:cs="Times New Roman"/>
          <w:iCs/>
          <w:sz w:val="24"/>
          <w:szCs w:val="24"/>
        </w:rPr>
        <w:t>J</w:t>
      </w:r>
      <w:r w:rsidRPr="00BA5391">
        <w:rPr>
          <w:rFonts w:asciiTheme="majorHAnsi" w:hAnsiTheme="majorHAnsi" w:cs="Times New Roman"/>
          <w:iCs/>
          <w:sz w:val="24"/>
          <w:szCs w:val="24"/>
        </w:rPr>
        <w:t>akie są koszty alternatywne gazów cieplarnianych i w jaki sposób włączono je do analizy ekonomicznej? Czy rozważono alternatywne rozwiązanie dotyczące mniejszego zużycia węgla lub oparte na źródłach odnawialnych? Czy w trakcie przygotowywania projektu przeprowadzono ocenę zagrożeń wynikających ze zmian klimatycznych lub kontrolę podatności? Czy w ramach strategicznej oceny oddziaływania na środowisko i oceny oddziaływania na środowisko uwzględniono kwestie związane ze zmianą klimatu oraz czy dane kwestie zostały sprawdzone przez odpowiednie organy krajowe? W jaki sposób kwestie klimatyczne zostały uwzględnione w analizie i rankingu odpowiednich wariantów? W jaki sposób projekt odnosi się do strategii krajowej lub regionalnej w zakresie przystosowania się do zmiany klimatu? Czy projekt w połączeniu ze zmianą klimatu będzie miał jakikolwiek pozytywny lub negatywny wpływ na otoczenie? Czy zmiana klimatu wpłynęła na lokalizację projektu?</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t xml:space="preserve">Należy odnieść się do tych kwestii poruszanych w </w:t>
      </w:r>
      <w:r w:rsidR="00150027">
        <w:rPr>
          <w:rFonts w:asciiTheme="majorHAnsi" w:hAnsiTheme="majorHAnsi" w:cs="Times New Roman"/>
          <w:sz w:val="24"/>
          <w:szCs w:val="24"/>
        </w:rPr>
        <w:t xml:space="preserve">ww. </w:t>
      </w:r>
      <w:r w:rsidRPr="00BA5391">
        <w:rPr>
          <w:rFonts w:asciiTheme="majorHAnsi" w:hAnsiTheme="majorHAnsi" w:cs="Times New Roman"/>
          <w:sz w:val="24"/>
          <w:szCs w:val="24"/>
        </w:rPr>
        <w:t>pytaniach pomocniczych, które odnoszą się do rodzaju i charakteru projektu. Należy wziąć pod uwagę wszystkie etapy przygotowania przedsięwzięcia, w tym OOŚ.</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t xml:space="preserve">Krajową strategią w obszarze adaptacji do zmian klimatu jest </w:t>
      </w:r>
      <w:r w:rsidR="00634D61" w:rsidRPr="00514135">
        <w:rPr>
          <w:rFonts w:asciiTheme="majorHAnsi" w:hAnsiTheme="majorHAnsi" w:cs="Times New Roman"/>
          <w:i/>
          <w:sz w:val="24"/>
          <w:szCs w:val="24"/>
        </w:rPr>
        <w:t>Strategiczny plan adaptacji dla sektorów i obszarów wrażliwych na zmiany klimatu do roku 2020</w:t>
      </w:r>
      <w:r w:rsidRPr="00BA5391">
        <w:rPr>
          <w:rFonts w:asciiTheme="majorHAnsi" w:hAnsiTheme="majorHAnsi" w:cs="Times New Roman"/>
          <w:sz w:val="24"/>
          <w:szCs w:val="24"/>
        </w:rPr>
        <w:t xml:space="preserve">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w:t>
      </w:r>
      <w:r w:rsidR="00BA5391">
        <w:rPr>
          <w:rFonts w:asciiTheme="majorHAnsi" w:hAnsiTheme="majorHAnsi" w:cs="Times New Roman"/>
          <w:sz w:val="24"/>
          <w:szCs w:val="24"/>
        </w:rPr>
        <w:t xml:space="preserve"> w pkt </w:t>
      </w:r>
      <w:r w:rsidR="00497397">
        <w:rPr>
          <w:rFonts w:asciiTheme="majorHAnsi" w:hAnsiTheme="majorHAnsi" w:cs="Times New Roman"/>
          <w:sz w:val="24"/>
          <w:szCs w:val="24"/>
        </w:rPr>
        <w:t>A.</w:t>
      </w:r>
      <w:r w:rsidR="00BA5391">
        <w:rPr>
          <w:rFonts w:asciiTheme="majorHAnsi" w:hAnsiTheme="majorHAnsi" w:cs="Times New Roman"/>
          <w:sz w:val="24"/>
          <w:szCs w:val="24"/>
        </w:rPr>
        <w:t>7</w:t>
      </w:r>
      <w:r w:rsidR="00C0313B">
        <w:rPr>
          <w:rFonts w:asciiTheme="majorHAnsi" w:hAnsiTheme="majorHAnsi" w:cs="Times New Roman"/>
          <w:sz w:val="24"/>
          <w:szCs w:val="24"/>
        </w:rPr>
        <w:t>.1,</w:t>
      </w:r>
      <w:r w:rsidR="00C0313B">
        <w:rPr>
          <w:rFonts w:asciiTheme="majorHAnsi" w:hAnsiTheme="majorHAnsi" w:cs="Times New Roman"/>
          <w:sz w:val="24"/>
          <w:szCs w:val="24"/>
        </w:rPr>
        <w:br/>
      </w:r>
      <w:r w:rsidR="00BA5391">
        <w:rPr>
          <w:rFonts w:asciiTheme="majorHAnsi" w:hAnsiTheme="majorHAnsi" w:cs="Times New Roman"/>
          <w:sz w:val="24"/>
          <w:szCs w:val="24"/>
        </w:rPr>
        <w:t xml:space="preserve">w pkt </w:t>
      </w:r>
      <w:r w:rsidR="00497397">
        <w:rPr>
          <w:rFonts w:asciiTheme="majorHAnsi" w:hAnsiTheme="majorHAnsi" w:cs="Times New Roman"/>
          <w:sz w:val="24"/>
          <w:szCs w:val="24"/>
        </w:rPr>
        <w:t>A/</w:t>
      </w:r>
      <w:r w:rsidR="00BA5391">
        <w:rPr>
          <w:rFonts w:asciiTheme="majorHAnsi" w:hAnsiTheme="majorHAnsi" w:cs="Times New Roman"/>
          <w:sz w:val="24"/>
          <w:szCs w:val="24"/>
        </w:rPr>
        <w:t>7</w:t>
      </w:r>
      <w:r w:rsidRPr="00BA5391">
        <w:rPr>
          <w:rFonts w:asciiTheme="majorHAnsi" w:hAnsiTheme="majorHAnsi" w:cs="Times New Roman"/>
          <w:sz w:val="24"/>
          <w:szCs w:val="24"/>
        </w:rPr>
        <w:t>.2 należy jedynie dać o</w:t>
      </w:r>
      <w:r w:rsidR="00BA5391">
        <w:rPr>
          <w:rFonts w:asciiTheme="majorHAnsi" w:hAnsiTheme="majorHAnsi" w:cs="Times New Roman"/>
          <w:sz w:val="24"/>
          <w:szCs w:val="24"/>
        </w:rPr>
        <w:t>dpowiedni odnośnik do części 7</w:t>
      </w:r>
      <w:r w:rsidRPr="00BA5391">
        <w:rPr>
          <w:rFonts w:asciiTheme="majorHAnsi" w:hAnsiTheme="majorHAnsi" w:cs="Times New Roman"/>
          <w:sz w:val="24"/>
          <w:szCs w:val="24"/>
        </w:rPr>
        <w:t>.1.</w:t>
      </w:r>
    </w:p>
    <w:p w:rsidR="00FF4CE6" w:rsidRPr="00BA5391" w:rsidRDefault="00FF4CE6" w:rsidP="00FF4CE6">
      <w:pPr>
        <w:spacing w:before="60"/>
        <w:jc w:val="both"/>
        <w:rPr>
          <w:rFonts w:asciiTheme="majorHAnsi" w:hAnsiTheme="majorHAnsi" w:cs="Times New Roman"/>
          <w:sz w:val="24"/>
          <w:szCs w:val="24"/>
        </w:rPr>
      </w:pPr>
      <w:r w:rsidRPr="00BA5391">
        <w:rPr>
          <w:rFonts w:asciiTheme="majorHAnsi" w:hAnsiTheme="majorHAnsi" w:cs="Times New Roman"/>
          <w:sz w:val="24"/>
          <w:szCs w:val="24"/>
        </w:rPr>
        <w:t>Konieczna jest też odpowiedź na pytanie, czy wszelkie elementy infrastruktury zlokalizowane na obszarach zagrożonych powodzią (oceniane zgodnie z dyrektywą 2007/60/WE), są zaprojektowane w sposób, który uwzględnia to ryzyko.</w:t>
      </w:r>
    </w:p>
    <w:p w:rsidR="00FF4CE6" w:rsidRPr="00BA5391" w:rsidRDefault="00FF4CE6" w:rsidP="00FB3AC8">
      <w:pPr>
        <w:jc w:val="both"/>
        <w:rPr>
          <w:rFonts w:asciiTheme="majorHAnsi" w:hAnsiTheme="majorHAnsi"/>
          <w:szCs w:val="24"/>
        </w:rPr>
      </w:pPr>
      <w:r w:rsidRPr="00BA5391">
        <w:rPr>
          <w:rFonts w:asciiTheme="majorHAnsi" w:hAnsiTheme="majorHAnsi" w:cs="Times New Roman"/>
          <w:sz w:val="24"/>
          <w:szCs w:val="24"/>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FF4CE6" w:rsidRPr="00514135" w:rsidRDefault="00634D61" w:rsidP="00FF4CE6">
      <w:pPr>
        <w:spacing w:after="120"/>
        <w:jc w:val="both"/>
        <w:rPr>
          <w:rFonts w:asciiTheme="majorHAnsi" w:hAnsiTheme="majorHAnsi" w:cs="Times New Roman"/>
          <w:b/>
          <w:iCs/>
          <w:color w:val="4F81BD" w:themeColor="accent1"/>
          <w:sz w:val="24"/>
          <w:szCs w:val="24"/>
        </w:rPr>
      </w:pPr>
      <w:r w:rsidRPr="00514135">
        <w:rPr>
          <w:rFonts w:asciiTheme="majorHAnsi" w:hAnsiTheme="majorHAnsi"/>
          <w:b/>
          <w:iCs/>
          <w:color w:val="4F81BD" w:themeColor="accent1"/>
          <w:sz w:val="24"/>
          <w:szCs w:val="24"/>
        </w:rPr>
        <w:t>A.7</w:t>
      </w:r>
      <w:r w:rsidRPr="00514135">
        <w:rPr>
          <w:rFonts w:asciiTheme="majorHAnsi" w:hAnsiTheme="majorHAnsi" w:cs="Times New Roman"/>
          <w:b/>
          <w:iCs/>
          <w:color w:val="4F81BD" w:themeColor="accent1"/>
          <w:sz w:val="24"/>
          <w:szCs w:val="24"/>
        </w:rPr>
        <w:t>.3. Należy wyjaśnić, jakie rozwiązania przyjęto w celu zapewnienia odporności na bieżącą zmienność klimatu i przyszłą zmianę klimatu w ramach projektu.</w:t>
      </w:r>
    </w:p>
    <w:p w:rsidR="00FF4CE6" w:rsidRPr="00BA5391" w:rsidRDefault="00FF4CE6" w:rsidP="00FF4CE6">
      <w:pPr>
        <w:spacing w:before="120" w:after="120"/>
        <w:jc w:val="both"/>
        <w:rPr>
          <w:rFonts w:asciiTheme="majorHAnsi" w:hAnsiTheme="majorHAnsi" w:cs="Times New Roman"/>
          <w:b/>
          <w:iCs/>
          <w:sz w:val="24"/>
          <w:szCs w:val="24"/>
        </w:rPr>
      </w:pPr>
      <w:r w:rsidRPr="00BA5391">
        <w:rPr>
          <w:rFonts w:asciiTheme="majorHAnsi" w:hAnsiTheme="majorHAnsi" w:cs="Times New Roman"/>
          <w:iCs/>
          <w:sz w:val="24"/>
          <w:szCs w:val="24"/>
        </w:rPr>
        <w:t>W szczególności należy udzielić odpowiedzi na następujące pytania: w jaki sposób uwzględniono zmianę klimatu podczas opracowywania projektu i jego części składowych np. w odniesieniu do sił zewnętrznych (np. obciążenie wiatrem, obciążenie śniegiem, różnice temperatury) i oddziaływań (np. fale upałów, osuszanie, zagrożenie powodziowe, jak również przedłużające się okresy suszy wpływające np. na właściwości gleby).</w:t>
      </w:r>
    </w:p>
    <w:p w:rsidR="00FF4CE6" w:rsidRPr="00BA5391" w:rsidRDefault="00FF4CE6" w:rsidP="00FF4CE6">
      <w:pPr>
        <w:framePr w:hSpace="141" w:wrap="around" w:vAnchor="text" w:hAnchor="margin" w:y="88"/>
        <w:spacing w:before="60"/>
        <w:jc w:val="both"/>
        <w:rPr>
          <w:rFonts w:asciiTheme="majorHAnsi" w:hAnsiTheme="majorHAnsi" w:cs="Times New Roman"/>
          <w:sz w:val="24"/>
          <w:szCs w:val="24"/>
        </w:rPr>
      </w:pPr>
      <w:r w:rsidRPr="00BA5391">
        <w:rPr>
          <w:rFonts w:asciiTheme="majorHAnsi" w:hAnsiTheme="majorHAnsi" w:cs="Times New Roman"/>
          <w:sz w:val="24"/>
          <w:szCs w:val="24"/>
        </w:rPr>
        <w:t>W niniejszym punkcie należy odnieść się do tych kwestii poruszanych w</w:t>
      </w:r>
      <w:r w:rsidR="00150027">
        <w:rPr>
          <w:rFonts w:asciiTheme="majorHAnsi" w:hAnsiTheme="majorHAnsi" w:cs="Times New Roman"/>
          <w:sz w:val="24"/>
          <w:szCs w:val="24"/>
        </w:rPr>
        <w:t xml:space="preserve"> ww.</w:t>
      </w:r>
      <w:r w:rsidRPr="00BA5391">
        <w:rPr>
          <w:rFonts w:asciiTheme="majorHAnsi" w:hAnsiTheme="majorHAnsi" w:cs="Times New Roman"/>
          <w:sz w:val="24"/>
          <w:szCs w:val="24"/>
        </w:rPr>
        <w:t xml:space="preserve">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FF4CE6" w:rsidRPr="00BA5391" w:rsidRDefault="00FF4CE6" w:rsidP="00FF4CE6">
      <w:pPr>
        <w:framePr w:hSpace="141" w:wrap="around" w:vAnchor="text" w:hAnchor="margin" w:y="88"/>
        <w:spacing w:before="60"/>
        <w:jc w:val="both"/>
        <w:rPr>
          <w:rFonts w:asciiTheme="majorHAnsi" w:hAnsiTheme="majorHAnsi" w:cs="Times New Roman"/>
          <w:sz w:val="24"/>
          <w:szCs w:val="24"/>
        </w:rPr>
      </w:pPr>
      <w:r w:rsidRPr="00BA5391">
        <w:rPr>
          <w:rFonts w:asciiTheme="majorHAnsi" w:hAnsiTheme="majorHAnsi" w:cs="Times New Roman"/>
          <w:sz w:val="24"/>
          <w:szCs w:val="24"/>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634D61" w:rsidRDefault="00FF4CE6" w:rsidP="00F15DC0">
      <w:pPr>
        <w:spacing w:before="120" w:after="120"/>
        <w:jc w:val="both"/>
        <w:rPr>
          <w:rFonts w:asciiTheme="majorHAnsi" w:hAnsiTheme="majorHAnsi" w:cs="Times New Roman"/>
          <w:sz w:val="24"/>
          <w:szCs w:val="24"/>
        </w:rPr>
      </w:pPr>
      <w:r w:rsidRPr="00BA5391">
        <w:rPr>
          <w:rFonts w:asciiTheme="majorHAnsi" w:hAnsiTheme="majorHAnsi" w:cs="Times New Roman"/>
          <w:sz w:val="24"/>
          <w:szCs w:val="24"/>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(częściowo) przedstaw</w:t>
      </w:r>
      <w:r w:rsidR="00BA5391" w:rsidRPr="00BA5391">
        <w:rPr>
          <w:rFonts w:asciiTheme="majorHAnsi" w:hAnsiTheme="majorHAnsi" w:cs="Times New Roman"/>
          <w:sz w:val="24"/>
          <w:szCs w:val="24"/>
        </w:rPr>
        <w:t xml:space="preserve">ione w punkcie </w:t>
      </w:r>
      <w:r w:rsidR="00150027">
        <w:rPr>
          <w:rFonts w:asciiTheme="majorHAnsi" w:hAnsiTheme="majorHAnsi" w:cs="Times New Roman"/>
          <w:sz w:val="24"/>
          <w:szCs w:val="24"/>
        </w:rPr>
        <w:t>A.</w:t>
      </w:r>
      <w:r w:rsidR="00BA5391">
        <w:rPr>
          <w:rFonts w:asciiTheme="majorHAnsi" w:hAnsiTheme="majorHAnsi" w:cs="Times New Roman"/>
          <w:sz w:val="24"/>
          <w:szCs w:val="24"/>
        </w:rPr>
        <w:t>7</w:t>
      </w:r>
      <w:r w:rsidRPr="00BA5391">
        <w:rPr>
          <w:rFonts w:asciiTheme="majorHAnsi" w:hAnsiTheme="majorHAnsi" w:cs="Times New Roman"/>
          <w:sz w:val="24"/>
          <w:szCs w:val="24"/>
        </w:rPr>
        <w:t>.2 należy zawrzeć odpowiednie odniesienie do tego punktu.</w:t>
      </w:r>
      <w:bookmarkStart w:id="18" w:name="_Toc424740059"/>
      <w:bookmarkStart w:id="19" w:name="_Toc424740060"/>
      <w:bookmarkStart w:id="20" w:name="_Toc424740061"/>
      <w:bookmarkStart w:id="21" w:name="_Toc424740062"/>
      <w:bookmarkStart w:id="22" w:name="_Toc424740063"/>
      <w:bookmarkStart w:id="23" w:name="_Toc423071517"/>
      <w:bookmarkStart w:id="24" w:name="_Toc423071564"/>
      <w:bookmarkStart w:id="25" w:name="_Toc423071612"/>
      <w:bookmarkStart w:id="26" w:name="_Toc423071518"/>
      <w:bookmarkStart w:id="27" w:name="_Toc423071565"/>
      <w:bookmarkStart w:id="28" w:name="_Toc423071613"/>
      <w:bookmarkStart w:id="29" w:name="_Toc422894244"/>
      <w:bookmarkStart w:id="30" w:name="_Toc422894292"/>
      <w:bookmarkStart w:id="31" w:name="_Toc423071523"/>
      <w:bookmarkStart w:id="32" w:name="_Toc423071570"/>
      <w:bookmarkStart w:id="33" w:name="_Toc423071618"/>
      <w:bookmarkStart w:id="34" w:name="_Toc423074471"/>
      <w:bookmarkStart w:id="35" w:name="_Toc423074592"/>
      <w:bookmarkStart w:id="36" w:name="_Toc424721621"/>
      <w:bookmarkStart w:id="37" w:name="_Toc424724699"/>
      <w:bookmarkStart w:id="38" w:name="_Toc424728205"/>
      <w:bookmarkStart w:id="39" w:name="_Toc423074472"/>
      <w:bookmarkStart w:id="40" w:name="_Toc423074593"/>
      <w:bookmarkStart w:id="41" w:name="_Toc424721622"/>
      <w:bookmarkStart w:id="42" w:name="_Toc424724700"/>
      <w:bookmarkStart w:id="43" w:name="_Toc424728206"/>
      <w:bookmarkStart w:id="44" w:name="_Toc423074473"/>
      <w:bookmarkStart w:id="45" w:name="_Toc423074594"/>
      <w:bookmarkStart w:id="46" w:name="_Toc424721623"/>
      <w:bookmarkStart w:id="47" w:name="_Toc424724701"/>
      <w:bookmarkStart w:id="48" w:name="_Toc424728207"/>
      <w:bookmarkStart w:id="49" w:name="_Toc423074474"/>
      <w:bookmarkStart w:id="50" w:name="_Toc423074595"/>
      <w:bookmarkStart w:id="51" w:name="_Toc424721624"/>
      <w:bookmarkStart w:id="52" w:name="_Toc424724702"/>
      <w:bookmarkStart w:id="53" w:name="_Toc424728208"/>
      <w:bookmarkStart w:id="54" w:name="_Toc423074475"/>
      <w:bookmarkStart w:id="55" w:name="_Toc423074596"/>
      <w:bookmarkStart w:id="56" w:name="_Toc424721625"/>
      <w:bookmarkStart w:id="57" w:name="_Toc424724703"/>
      <w:bookmarkStart w:id="58" w:name="_Toc424728209"/>
      <w:bookmarkStart w:id="59" w:name="_Toc423074476"/>
      <w:bookmarkStart w:id="60" w:name="_Toc423074597"/>
      <w:bookmarkStart w:id="61" w:name="_Toc423074479"/>
      <w:bookmarkStart w:id="62" w:name="_Toc423074480"/>
      <w:bookmarkStart w:id="63" w:name="_Toc423074481"/>
      <w:bookmarkStart w:id="64" w:name="_Toc423074482"/>
      <w:bookmarkStart w:id="65" w:name="_Toc298150504"/>
      <w:bookmarkStart w:id="66" w:name="_Toc298150535"/>
      <w:bookmarkStart w:id="67" w:name="_Toc298150848"/>
      <w:bookmarkStart w:id="68" w:name="_Toc298150970"/>
      <w:bookmarkStart w:id="69" w:name="_Toc298151018"/>
      <w:bookmarkStart w:id="70" w:name="_Toc298150505"/>
      <w:bookmarkStart w:id="71" w:name="_Toc298150536"/>
      <w:bookmarkStart w:id="72" w:name="_Toc298150849"/>
      <w:bookmarkStart w:id="73" w:name="_Toc298150971"/>
      <w:bookmarkStart w:id="74" w:name="_Toc298151019"/>
      <w:bookmarkStart w:id="75" w:name="_Toc298150506"/>
      <w:bookmarkStart w:id="76" w:name="_Toc298150537"/>
      <w:bookmarkStart w:id="77" w:name="_Toc298150850"/>
      <w:bookmarkStart w:id="78" w:name="_Toc298150972"/>
      <w:bookmarkStart w:id="79" w:name="_Toc298151020"/>
      <w:bookmarkStart w:id="80" w:name="_Toc298150507"/>
      <w:bookmarkStart w:id="81" w:name="_Toc298150538"/>
      <w:bookmarkStart w:id="82" w:name="_Toc298150851"/>
      <w:bookmarkStart w:id="83" w:name="_Toc298150973"/>
      <w:bookmarkStart w:id="84" w:name="_Toc298151021"/>
      <w:bookmarkStart w:id="85" w:name="_Toc298150508"/>
      <w:bookmarkStart w:id="86" w:name="_Toc298150539"/>
      <w:bookmarkStart w:id="87" w:name="_Toc298150852"/>
      <w:bookmarkStart w:id="88" w:name="_Toc298150974"/>
      <w:bookmarkStart w:id="89" w:name="_Toc298151022"/>
      <w:bookmarkStart w:id="90" w:name="_Toc298150509"/>
      <w:bookmarkStart w:id="91" w:name="_Toc298150540"/>
      <w:bookmarkStart w:id="92" w:name="_Toc298150853"/>
      <w:bookmarkStart w:id="93" w:name="_Toc298150975"/>
      <w:bookmarkStart w:id="94" w:name="_Toc298151023"/>
      <w:bookmarkStart w:id="95" w:name="_Toc298150510"/>
      <w:bookmarkStart w:id="96" w:name="_Toc298150541"/>
      <w:bookmarkStart w:id="97" w:name="_Toc298150854"/>
      <w:bookmarkStart w:id="98" w:name="_Toc298150976"/>
      <w:bookmarkStart w:id="99" w:name="_Toc298151024"/>
      <w:bookmarkStart w:id="100" w:name="_Toc298150511"/>
      <w:bookmarkStart w:id="101" w:name="_Toc298150542"/>
      <w:bookmarkStart w:id="102" w:name="_Toc298150855"/>
      <w:bookmarkStart w:id="103" w:name="_Toc298150977"/>
      <w:bookmarkStart w:id="104" w:name="_Toc298151025"/>
      <w:bookmarkStart w:id="105" w:name="_Toc298150512"/>
      <w:bookmarkStart w:id="106" w:name="_Toc298150543"/>
      <w:bookmarkStart w:id="107" w:name="_Toc298150856"/>
      <w:bookmarkStart w:id="108" w:name="_Toc298150978"/>
      <w:bookmarkStart w:id="109" w:name="_Toc298151026"/>
      <w:bookmarkStart w:id="110" w:name="_Toc289961745"/>
      <w:bookmarkStart w:id="111" w:name="_Toc289961746"/>
      <w:bookmarkStart w:id="112" w:name="_Toc330807259"/>
      <w:bookmarkStart w:id="113" w:name="_Toc330807287"/>
      <w:bookmarkStart w:id="114" w:name="_Toc330879756"/>
      <w:bookmarkStart w:id="115" w:name="_Toc330807260"/>
      <w:bookmarkStart w:id="116" w:name="_Toc330807288"/>
      <w:bookmarkStart w:id="117" w:name="_Toc330879757"/>
      <w:bookmarkStart w:id="118" w:name="_Toc330807261"/>
      <w:bookmarkStart w:id="119" w:name="_Toc330807289"/>
      <w:bookmarkStart w:id="120" w:name="_Toc33087975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A085F" w:rsidRDefault="008A085F" w:rsidP="008A085F">
      <w:pPr>
        <w:spacing w:after="0"/>
        <w:jc w:val="both"/>
        <w:rPr>
          <w:rFonts w:asciiTheme="majorHAnsi" w:hAnsiTheme="majorHAnsi" w:cs="Times New Roman"/>
          <w:sz w:val="24"/>
          <w:szCs w:val="24"/>
        </w:rPr>
      </w:pPr>
    </w:p>
    <w:p w:rsidR="009D72A1" w:rsidRPr="00F75E8F" w:rsidRDefault="00F75E8F" w:rsidP="009D72A1">
      <w:pPr>
        <w:spacing w:after="120"/>
        <w:jc w:val="both"/>
        <w:rPr>
          <w:rFonts w:asciiTheme="majorHAnsi" w:hAnsiTheme="majorHAnsi" w:cs="Times New Roman"/>
          <w:b/>
          <w:iCs/>
          <w:smallCaps/>
          <w:color w:val="4F81BD" w:themeColor="accent1"/>
          <w:sz w:val="24"/>
          <w:szCs w:val="24"/>
        </w:rPr>
      </w:pPr>
      <w:r w:rsidRPr="00F75E8F">
        <w:rPr>
          <w:rFonts w:asciiTheme="majorHAnsi" w:hAnsiTheme="majorHAnsi"/>
          <w:b/>
          <w:iCs/>
          <w:smallCaps/>
          <w:color w:val="4F81BD" w:themeColor="accent1"/>
          <w:sz w:val="24"/>
          <w:szCs w:val="24"/>
        </w:rPr>
        <w:t>A.8</w:t>
      </w:r>
      <w:r w:rsidRPr="00F75E8F">
        <w:rPr>
          <w:rFonts w:asciiTheme="majorHAnsi" w:hAnsiTheme="majorHAnsi" w:cs="Times New Roman"/>
          <w:b/>
          <w:iCs/>
          <w:smallCaps/>
          <w:color w:val="4F81BD" w:themeColor="accent1"/>
          <w:sz w:val="24"/>
          <w:szCs w:val="24"/>
        </w:rPr>
        <w:t>. OBOWIĄZEK PRZEKAZYWANIA INFORMACJI NA POTRZEBY REJESTRÓW PROWADZONYCH W GENERALNEJ DYREKCJI OCHRONY ŚRODOWISKA</w:t>
      </w:r>
    </w:p>
    <w:p w:rsidR="00514135" w:rsidRDefault="00246F89" w:rsidP="00246F89">
      <w:pPr>
        <w:pStyle w:val="Akapitzlist"/>
        <w:numPr>
          <w:ilvl w:val="0"/>
          <w:numId w:val="105"/>
        </w:numPr>
        <w:spacing w:before="120"/>
        <w:jc w:val="both"/>
        <w:rPr>
          <w:rFonts w:asciiTheme="majorHAnsi" w:hAnsiTheme="majorHAnsi" w:cs="Times New Roman"/>
          <w:sz w:val="24"/>
          <w:szCs w:val="24"/>
        </w:rPr>
      </w:pPr>
      <w:r w:rsidRPr="00246F89">
        <w:rPr>
          <w:rFonts w:asciiTheme="majorHAnsi" w:hAnsiTheme="majorHAnsi" w:cs="Times New Roman"/>
          <w:sz w:val="24"/>
          <w:szCs w:val="24"/>
        </w:rPr>
        <w:t>Ustawa z dnia 3 października 2008 r. o udostępnianiu informacji o środowisku i jego ochronie, udziale społeczeństwa w ochronie środowiska oraz o ocenach oddziaływania na środowisko (Dz. U. z 2013 r. poz. 1235 z późn. zm.).</w:t>
      </w:r>
    </w:p>
    <w:p w:rsidR="00246F89" w:rsidRDefault="00246F89" w:rsidP="00246F89">
      <w:pPr>
        <w:pStyle w:val="Akapitzlist"/>
        <w:numPr>
          <w:ilvl w:val="0"/>
          <w:numId w:val="105"/>
        </w:numPr>
        <w:spacing w:before="120"/>
        <w:jc w:val="both"/>
        <w:rPr>
          <w:rFonts w:asciiTheme="majorHAnsi" w:hAnsiTheme="majorHAnsi" w:cs="Times New Roman"/>
          <w:sz w:val="24"/>
          <w:szCs w:val="24"/>
        </w:rPr>
      </w:pPr>
      <w:r>
        <w:rPr>
          <w:rFonts w:asciiTheme="majorHAnsi" w:hAnsiTheme="majorHAnsi" w:cs="Times New Roman"/>
          <w:sz w:val="24"/>
          <w:szCs w:val="24"/>
        </w:rPr>
        <w:t>Ustawa</w:t>
      </w:r>
      <w:r w:rsidRPr="00246F89">
        <w:rPr>
          <w:rFonts w:asciiTheme="majorHAnsi" w:hAnsiTheme="majorHAnsi" w:cs="Times New Roman"/>
          <w:sz w:val="24"/>
          <w:szCs w:val="24"/>
        </w:rPr>
        <w:t xml:space="preserve"> z dnia 16 kwietnia 2004 r. o ochronie przyrody (Dz. U. </w:t>
      </w:r>
      <w:r w:rsidR="007A394D">
        <w:rPr>
          <w:rFonts w:asciiTheme="majorHAnsi" w:hAnsiTheme="majorHAnsi" w:cs="Times New Roman"/>
          <w:sz w:val="24"/>
          <w:szCs w:val="24"/>
        </w:rPr>
        <w:t>z 2016</w:t>
      </w:r>
      <w:r>
        <w:rPr>
          <w:rFonts w:asciiTheme="majorHAnsi" w:hAnsiTheme="majorHAnsi" w:cs="Times New Roman"/>
          <w:sz w:val="24"/>
          <w:szCs w:val="24"/>
        </w:rPr>
        <w:t xml:space="preserve">, poz. </w:t>
      </w:r>
      <w:r w:rsidR="007A394D">
        <w:rPr>
          <w:rFonts w:asciiTheme="majorHAnsi" w:hAnsiTheme="majorHAnsi" w:cs="Times New Roman"/>
          <w:sz w:val="24"/>
          <w:szCs w:val="24"/>
        </w:rPr>
        <w:t>2134 j.t.).</w:t>
      </w:r>
    </w:p>
    <w:p w:rsidR="00E72094" w:rsidRPr="00E72094" w:rsidRDefault="00E72094" w:rsidP="00E72094">
      <w:pPr>
        <w:spacing w:before="120"/>
        <w:jc w:val="both"/>
        <w:rPr>
          <w:rFonts w:asciiTheme="majorHAnsi" w:hAnsiTheme="majorHAnsi" w:cs="Times New Roman"/>
          <w:sz w:val="24"/>
          <w:szCs w:val="24"/>
        </w:rPr>
      </w:pPr>
      <w:r>
        <w:rPr>
          <w:rFonts w:asciiTheme="majorHAnsi" w:hAnsiTheme="majorHAnsi" w:cs="Times New Roman"/>
          <w:sz w:val="24"/>
          <w:szCs w:val="24"/>
        </w:rPr>
        <w:t>W przypadku, odpowiedzi twierdzącej należy oświadczyć, czy wymagane obowiązki są wypełniane.</w:t>
      </w:r>
    </w:p>
    <w:p w:rsidR="00514135" w:rsidRDefault="00514135" w:rsidP="00514135">
      <w:pPr>
        <w:spacing w:before="120"/>
        <w:jc w:val="both"/>
        <w:rPr>
          <w:rFonts w:asciiTheme="majorHAnsi" w:hAnsiTheme="majorHAnsi" w:cs="Times New Roman"/>
          <w:sz w:val="24"/>
          <w:szCs w:val="24"/>
        </w:rPr>
      </w:pPr>
    </w:p>
    <w:sectPr w:rsidR="00514135" w:rsidSect="00443FA3">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89" w:rsidRDefault="00414D89" w:rsidP="00851196">
      <w:pPr>
        <w:spacing w:after="0" w:line="240" w:lineRule="auto"/>
      </w:pPr>
      <w:r>
        <w:separator/>
      </w:r>
    </w:p>
  </w:endnote>
  <w:endnote w:type="continuationSeparator" w:id="0">
    <w:p w:rsidR="00414D89" w:rsidRDefault="00414D89"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ungsuhChe">
    <w:panose1 w:val="02030609000101010101"/>
    <w:charset w:val="81"/>
    <w:family w:val="modern"/>
    <w:pitch w:val="fixed"/>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E3" w:rsidRDefault="00CA31E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757452"/>
      <w:docPartObj>
        <w:docPartGallery w:val="Page Numbers (Bottom of Page)"/>
        <w:docPartUnique/>
      </w:docPartObj>
    </w:sdtPr>
    <w:sdtEndPr>
      <w:rPr>
        <w:rFonts w:asciiTheme="majorBidi" w:hAnsiTheme="majorBidi" w:cstheme="majorBidi"/>
      </w:rPr>
    </w:sdtEndPr>
    <w:sdtContent>
      <w:p w:rsidR="0030553C" w:rsidRPr="008F4A62" w:rsidRDefault="00F24747">
        <w:pPr>
          <w:pStyle w:val="Stopka"/>
          <w:jc w:val="center"/>
          <w:rPr>
            <w:rFonts w:asciiTheme="majorBidi" w:hAnsiTheme="majorBidi" w:cstheme="majorBidi"/>
          </w:rPr>
        </w:pPr>
        <w:r w:rsidRPr="008F4A62">
          <w:rPr>
            <w:rFonts w:asciiTheme="majorBidi" w:hAnsiTheme="majorBidi" w:cstheme="majorBidi"/>
          </w:rPr>
          <w:fldChar w:fldCharType="begin"/>
        </w:r>
        <w:r w:rsidR="0030553C" w:rsidRPr="008F4A62">
          <w:rPr>
            <w:rFonts w:asciiTheme="majorBidi" w:hAnsiTheme="majorBidi" w:cstheme="majorBidi"/>
          </w:rPr>
          <w:instrText>PAGE   \* MERGEFORMAT</w:instrText>
        </w:r>
        <w:r w:rsidRPr="008F4A62">
          <w:rPr>
            <w:rFonts w:asciiTheme="majorBidi" w:hAnsiTheme="majorBidi" w:cstheme="majorBidi"/>
          </w:rPr>
          <w:fldChar w:fldCharType="separate"/>
        </w:r>
        <w:r w:rsidR="00046742">
          <w:rPr>
            <w:rFonts w:asciiTheme="majorBidi" w:hAnsiTheme="majorBidi" w:cstheme="majorBidi"/>
            <w:noProof/>
          </w:rPr>
          <w:t>6</w:t>
        </w:r>
        <w:r w:rsidRPr="008F4A62">
          <w:rPr>
            <w:rFonts w:asciiTheme="majorBidi" w:hAnsiTheme="majorBidi" w:cstheme="majorBidi"/>
          </w:rPr>
          <w:fldChar w:fldCharType="end"/>
        </w:r>
      </w:p>
    </w:sdtContent>
  </w:sdt>
  <w:p w:rsidR="0030553C" w:rsidRDefault="0030553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E3" w:rsidRDefault="00CA31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89" w:rsidRDefault="00414D89" w:rsidP="00851196">
      <w:pPr>
        <w:spacing w:after="0" w:line="240" w:lineRule="auto"/>
      </w:pPr>
      <w:r>
        <w:separator/>
      </w:r>
    </w:p>
  </w:footnote>
  <w:footnote w:type="continuationSeparator" w:id="0">
    <w:p w:rsidR="00414D89" w:rsidRDefault="00414D89" w:rsidP="0085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E3" w:rsidRDefault="00CA31E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C" w:rsidRDefault="0030553C" w:rsidP="00657405">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E3" w:rsidRDefault="00CA31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0FED28F6"/>
    <w:multiLevelType w:val="hybridMultilevel"/>
    <w:tmpl w:val="489286FA"/>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3F2FBF"/>
    <w:multiLevelType w:val="hybridMultilevel"/>
    <w:tmpl w:val="F4DE868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E2752F0"/>
    <w:multiLevelType w:val="hybridMultilevel"/>
    <w:tmpl w:val="3F8A0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8D17E8"/>
    <w:multiLevelType w:val="hybridMultilevel"/>
    <w:tmpl w:val="D25A7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4">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078748A"/>
    <w:multiLevelType w:val="hybridMultilevel"/>
    <w:tmpl w:val="4DAE96D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1120D8"/>
    <w:multiLevelType w:val="hybridMultilevel"/>
    <w:tmpl w:val="850C9F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9154C88"/>
    <w:multiLevelType w:val="hybridMultilevel"/>
    <w:tmpl w:val="6C62892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0D81C6F"/>
    <w:multiLevelType w:val="hybridMultilevel"/>
    <w:tmpl w:val="272E5BF6"/>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8">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1">
    <w:nsid w:val="6A727025"/>
    <w:multiLevelType w:val="hybridMultilevel"/>
    <w:tmpl w:val="79C2A2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nsid w:val="6F4628E1"/>
    <w:multiLevelType w:val="hybridMultilevel"/>
    <w:tmpl w:val="F9AAA27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28118C4"/>
    <w:multiLevelType w:val="hybridMultilevel"/>
    <w:tmpl w:val="74D46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6">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87273FC"/>
    <w:multiLevelType w:val="hybridMultilevel"/>
    <w:tmpl w:val="C27C8792"/>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9340E7E"/>
    <w:multiLevelType w:val="hybridMultilevel"/>
    <w:tmpl w:val="A822A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3"/>
  </w:num>
  <w:num w:numId="3">
    <w:abstractNumId w:val="33"/>
  </w:num>
  <w:num w:numId="4">
    <w:abstractNumId w:val="10"/>
  </w:num>
  <w:num w:numId="5">
    <w:abstractNumId w:val="52"/>
  </w:num>
  <w:num w:numId="6">
    <w:abstractNumId w:val="23"/>
  </w:num>
  <w:num w:numId="7">
    <w:abstractNumId w:val="18"/>
  </w:num>
  <w:num w:numId="8">
    <w:abstractNumId w:val="68"/>
  </w:num>
  <w:num w:numId="9">
    <w:abstractNumId w:val="17"/>
  </w:num>
  <w:num w:numId="10">
    <w:abstractNumId w:val="30"/>
  </w:num>
  <w:num w:numId="11">
    <w:abstractNumId w:val="36"/>
  </w:num>
  <w:num w:numId="12">
    <w:abstractNumId w:val="98"/>
  </w:num>
  <w:num w:numId="13">
    <w:abstractNumId w:val="46"/>
  </w:num>
  <w:num w:numId="14">
    <w:abstractNumId w:val="113"/>
  </w:num>
  <w:num w:numId="15">
    <w:abstractNumId w:val="86"/>
  </w:num>
  <w:num w:numId="16">
    <w:abstractNumId w:val="78"/>
  </w:num>
  <w:num w:numId="17">
    <w:abstractNumId w:val="28"/>
  </w:num>
  <w:num w:numId="18">
    <w:abstractNumId w:val="80"/>
  </w:num>
  <w:num w:numId="19">
    <w:abstractNumId w:val="105"/>
  </w:num>
  <w:num w:numId="20">
    <w:abstractNumId w:val="19"/>
  </w:num>
  <w:num w:numId="21">
    <w:abstractNumId w:val="106"/>
  </w:num>
  <w:num w:numId="22">
    <w:abstractNumId w:val="104"/>
  </w:num>
  <w:num w:numId="23">
    <w:abstractNumId w:val="0"/>
  </w:num>
  <w:num w:numId="24">
    <w:abstractNumId w:val="26"/>
  </w:num>
  <w:num w:numId="25">
    <w:abstractNumId w:val="90"/>
  </w:num>
  <w:num w:numId="26">
    <w:abstractNumId w:val="7"/>
  </w:num>
  <w:num w:numId="27">
    <w:abstractNumId w:val="97"/>
  </w:num>
  <w:num w:numId="28">
    <w:abstractNumId w:val="8"/>
  </w:num>
  <w:num w:numId="29">
    <w:abstractNumId w:val="4"/>
  </w:num>
  <w:num w:numId="30">
    <w:abstractNumId w:val="51"/>
  </w:num>
  <w:num w:numId="31">
    <w:abstractNumId w:val="1"/>
  </w:num>
  <w:num w:numId="32">
    <w:abstractNumId w:val="95"/>
  </w:num>
  <w:num w:numId="33">
    <w:abstractNumId w:val="34"/>
  </w:num>
  <w:num w:numId="34">
    <w:abstractNumId w:val="72"/>
  </w:num>
  <w:num w:numId="35">
    <w:abstractNumId w:val="102"/>
  </w:num>
  <w:num w:numId="36">
    <w:abstractNumId w:val="58"/>
  </w:num>
  <w:num w:numId="37">
    <w:abstractNumId w:val="47"/>
  </w:num>
  <w:num w:numId="38">
    <w:abstractNumId w:val="101"/>
  </w:num>
  <w:num w:numId="39">
    <w:abstractNumId w:val="99"/>
  </w:num>
  <w:num w:numId="40">
    <w:abstractNumId w:val="15"/>
  </w:num>
  <w:num w:numId="41">
    <w:abstractNumId w:val="42"/>
  </w:num>
  <w:num w:numId="42">
    <w:abstractNumId w:val="27"/>
  </w:num>
  <w:num w:numId="43">
    <w:abstractNumId w:val="69"/>
  </w:num>
  <w:num w:numId="44">
    <w:abstractNumId w:val="67"/>
  </w:num>
  <w:num w:numId="45">
    <w:abstractNumId w:val="43"/>
  </w:num>
  <w:num w:numId="46">
    <w:abstractNumId w:val="3"/>
  </w:num>
  <w:num w:numId="47">
    <w:abstractNumId w:val="59"/>
  </w:num>
  <w:num w:numId="48">
    <w:abstractNumId w:val="112"/>
  </w:num>
  <w:num w:numId="49">
    <w:abstractNumId w:val="61"/>
  </w:num>
  <w:num w:numId="50">
    <w:abstractNumId w:val="76"/>
  </w:num>
  <w:num w:numId="51">
    <w:abstractNumId w:val="111"/>
  </w:num>
  <w:num w:numId="52">
    <w:abstractNumId w:val="63"/>
  </w:num>
  <w:num w:numId="53">
    <w:abstractNumId w:val="88"/>
  </w:num>
  <w:num w:numId="54">
    <w:abstractNumId w:val="84"/>
  </w:num>
  <w:num w:numId="55">
    <w:abstractNumId w:val="107"/>
  </w:num>
  <w:num w:numId="56">
    <w:abstractNumId w:val="12"/>
  </w:num>
  <w:num w:numId="57">
    <w:abstractNumId w:val="9"/>
  </w:num>
  <w:num w:numId="58">
    <w:abstractNumId w:val="66"/>
  </w:num>
  <w:num w:numId="59">
    <w:abstractNumId w:val="64"/>
  </w:num>
  <w:num w:numId="60">
    <w:abstractNumId w:val="31"/>
  </w:num>
  <w:num w:numId="61">
    <w:abstractNumId w:val="75"/>
  </w:num>
  <w:num w:numId="62">
    <w:abstractNumId w:val="81"/>
  </w:num>
  <w:num w:numId="63">
    <w:abstractNumId w:val="79"/>
  </w:num>
  <w:num w:numId="64">
    <w:abstractNumId w:val="73"/>
  </w:num>
  <w:num w:numId="65">
    <w:abstractNumId w:val="20"/>
  </w:num>
  <w:num w:numId="66">
    <w:abstractNumId w:val="14"/>
  </w:num>
  <w:num w:numId="67">
    <w:abstractNumId w:val="45"/>
  </w:num>
  <w:num w:numId="68">
    <w:abstractNumId w:val="77"/>
  </w:num>
  <w:num w:numId="69">
    <w:abstractNumId w:val="62"/>
  </w:num>
  <w:num w:numId="70">
    <w:abstractNumId w:val="16"/>
  </w:num>
  <w:num w:numId="71">
    <w:abstractNumId w:val="38"/>
  </w:num>
  <w:num w:numId="72">
    <w:abstractNumId w:val="37"/>
  </w:num>
  <w:num w:numId="73">
    <w:abstractNumId w:val="87"/>
  </w:num>
  <w:num w:numId="74">
    <w:abstractNumId w:val="13"/>
  </w:num>
  <w:num w:numId="75">
    <w:abstractNumId w:val="22"/>
  </w:num>
  <w:num w:numId="76">
    <w:abstractNumId w:val="103"/>
  </w:num>
  <w:num w:numId="77">
    <w:abstractNumId w:val="89"/>
  </w:num>
  <w:num w:numId="78">
    <w:abstractNumId w:val="50"/>
  </w:num>
  <w:num w:numId="79">
    <w:abstractNumId w:val="6"/>
  </w:num>
  <w:num w:numId="80">
    <w:abstractNumId w:val="53"/>
  </w:num>
  <w:num w:numId="81">
    <w:abstractNumId w:val="93"/>
  </w:num>
  <w:num w:numId="82">
    <w:abstractNumId w:val="39"/>
  </w:num>
  <w:num w:numId="83">
    <w:abstractNumId w:val="49"/>
  </w:num>
  <w:num w:numId="84">
    <w:abstractNumId w:val="85"/>
  </w:num>
  <w:num w:numId="85">
    <w:abstractNumId w:val="92"/>
  </w:num>
  <w:num w:numId="86">
    <w:abstractNumId w:val="60"/>
  </w:num>
  <w:num w:numId="87">
    <w:abstractNumId w:val="35"/>
  </w:num>
  <w:num w:numId="88">
    <w:abstractNumId w:val="57"/>
  </w:num>
  <w:num w:numId="89">
    <w:abstractNumId w:val="55"/>
  </w:num>
  <w:num w:numId="90">
    <w:abstractNumId w:val="11"/>
  </w:num>
  <w:num w:numId="91">
    <w:abstractNumId w:val="21"/>
  </w:num>
  <w:num w:numId="92">
    <w:abstractNumId w:val="108"/>
  </w:num>
  <w:num w:numId="93">
    <w:abstractNumId w:val="65"/>
  </w:num>
  <w:num w:numId="94">
    <w:abstractNumId w:val="71"/>
  </w:num>
  <w:num w:numId="95">
    <w:abstractNumId w:val="94"/>
  </w:num>
  <w:num w:numId="96">
    <w:abstractNumId w:val="24"/>
  </w:num>
  <w:num w:numId="97">
    <w:abstractNumId w:val="70"/>
  </w:num>
  <w:num w:numId="98">
    <w:abstractNumId w:val="40"/>
  </w:num>
  <w:num w:numId="99">
    <w:abstractNumId w:val="44"/>
  </w:num>
  <w:num w:numId="100">
    <w:abstractNumId w:val="56"/>
  </w:num>
  <w:num w:numId="101">
    <w:abstractNumId w:val="5"/>
  </w:num>
  <w:num w:numId="102">
    <w:abstractNumId w:val="25"/>
  </w:num>
  <w:num w:numId="103">
    <w:abstractNumId w:val="110"/>
  </w:num>
  <w:num w:numId="104">
    <w:abstractNumId w:val="29"/>
  </w:num>
  <w:num w:numId="105">
    <w:abstractNumId w:val="91"/>
  </w:num>
  <w:num w:numId="106">
    <w:abstractNumId w:val="100"/>
  </w:num>
  <w:num w:numId="107">
    <w:abstractNumId w:val="54"/>
  </w:num>
  <w:num w:numId="108">
    <w:abstractNumId w:val="41"/>
  </w:num>
  <w:num w:numId="109">
    <w:abstractNumId w:val="32"/>
  </w:num>
  <w:num w:numId="110">
    <w:abstractNumId w:val="109"/>
  </w:num>
  <w:num w:numId="111">
    <w:abstractNumId w:val="74"/>
  </w:num>
  <w:num w:numId="112">
    <w:abstractNumId w:val="96"/>
  </w:num>
  <w:num w:numId="113">
    <w:abstractNumId w:val="82"/>
  </w:num>
  <w:num w:numId="114">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51196"/>
    <w:rsid w:val="000005D4"/>
    <w:rsid w:val="00001A1B"/>
    <w:rsid w:val="00004651"/>
    <w:rsid w:val="00006620"/>
    <w:rsid w:val="00007BF5"/>
    <w:rsid w:val="00011B64"/>
    <w:rsid w:val="000139D9"/>
    <w:rsid w:val="00013D4A"/>
    <w:rsid w:val="000171D4"/>
    <w:rsid w:val="00017DED"/>
    <w:rsid w:val="00020AFC"/>
    <w:rsid w:val="0002509A"/>
    <w:rsid w:val="000250A5"/>
    <w:rsid w:val="00025FC3"/>
    <w:rsid w:val="0003139F"/>
    <w:rsid w:val="00032F95"/>
    <w:rsid w:val="00033707"/>
    <w:rsid w:val="000349B9"/>
    <w:rsid w:val="00036375"/>
    <w:rsid w:val="00037E2C"/>
    <w:rsid w:val="00044F56"/>
    <w:rsid w:val="0004615D"/>
    <w:rsid w:val="00046742"/>
    <w:rsid w:val="0004734C"/>
    <w:rsid w:val="00047EFB"/>
    <w:rsid w:val="00050C05"/>
    <w:rsid w:val="00051BB8"/>
    <w:rsid w:val="000552C2"/>
    <w:rsid w:val="00056B02"/>
    <w:rsid w:val="00057B90"/>
    <w:rsid w:val="00060C80"/>
    <w:rsid w:val="000610D7"/>
    <w:rsid w:val="00061827"/>
    <w:rsid w:val="00065D71"/>
    <w:rsid w:val="000673BD"/>
    <w:rsid w:val="00070B2B"/>
    <w:rsid w:val="00070DEF"/>
    <w:rsid w:val="00071B72"/>
    <w:rsid w:val="0007528F"/>
    <w:rsid w:val="00075720"/>
    <w:rsid w:val="00076C70"/>
    <w:rsid w:val="000816A4"/>
    <w:rsid w:val="000820F9"/>
    <w:rsid w:val="00082173"/>
    <w:rsid w:val="00082C9E"/>
    <w:rsid w:val="000854A4"/>
    <w:rsid w:val="00086647"/>
    <w:rsid w:val="00086731"/>
    <w:rsid w:val="00096B3D"/>
    <w:rsid w:val="00097AD1"/>
    <w:rsid w:val="000A15D1"/>
    <w:rsid w:val="000A238E"/>
    <w:rsid w:val="000A2424"/>
    <w:rsid w:val="000A34BB"/>
    <w:rsid w:val="000A3A11"/>
    <w:rsid w:val="000A534A"/>
    <w:rsid w:val="000A55FD"/>
    <w:rsid w:val="000A75ED"/>
    <w:rsid w:val="000B061E"/>
    <w:rsid w:val="000B0621"/>
    <w:rsid w:val="000B4D57"/>
    <w:rsid w:val="000B5603"/>
    <w:rsid w:val="000B66F7"/>
    <w:rsid w:val="000C04E1"/>
    <w:rsid w:val="000C12BB"/>
    <w:rsid w:val="000C178E"/>
    <w:rsid w:val="000C5176"/>
    <w:rsid w:val="000C6D1D"/>
    <w:rsid w:val="000D0366"/>
    <w:rsid w:val="000D389C"/>
    <w:rsid w:val="000E04E9"/>
    <w:rsid w:val="000E1A04"/>
    <w:rsid w:val="000E224F"/>
    <w:rsid w:val="000E2560"/>
    <w:rsid w:val="000E29EE"/>
    <w:rsid w:val="000E4D8B"/>
    <w:rsid w:val="000E73DA"/>
    <w:rsid w:val="000E765F"/>
    <w:rsid w:val="000E773D"/>
    <w:rsid w:val="000E79D4"/>
    <w:rsid w:val="000E7ED6"/>
    <w:rsid w:val="000F02B5"/>
    <w:rsid w:val="000F3FD9"/>
    <w:rsid w:val="000F4F48"/>
    <w:rsid w:val="000F50B0"/>
    <w:rsid w:val="000F5140"/>
    <w:rsid w:val="000F61E2"/>
    <w:rsid w:val="000F6D5B"/>
    <w:rsid w:val="000F73DF"/>
    <w:rsid w:val="000F794A"/>
    <w:rsid w:val="00102700"/>
    <w:rsid w:val="001039BE"/>
    <w:rsid w:val="00103D2B"/>
    <w:rsid w:val="00104715"/>
    <w:rsid w:val="00106096"/>
    <w:rsid w:val="00106291"/>
    <w:rsid w:val="001063DE"/>
    <w:rsid w:val="00106467"/>
    <w:rsid w:val="00106E2A"/>
    <w:rsid w:val="00110B46"/>
    <w:rsid w:val="00110B98"/>
    <w:rsid w:val="00110DC8"/>
    <w:rsid w:val="00110FFF"/>
    <w:rsid w:val="00112CD9"/>
    <w:rsid w:val="0011346D"/>
    <w:rsid w:val="00115503"/>
    <w:rsid w:val="00115746"/>
    <w:rsid w:val="0011662B"/>
    <w:rsid w:val="0012124F"/>
    <w:rsid w:val="001229E2"/>
    <w:rsid w:val="00123AE2"/>
    <w:rsid w:val="001255B6"/>
    <w:rsid w:val="0012582A"/>
    <w:rsid w:val="001267A2"/>
    <w:rsid w:val="00127152"/>
    <w:rsid w:val="00127CF1"/>
    <w:rsid w:val="001317C4"/>
    <w:rsid w:val="00132BD5"/>
    <w:rsid w:val="00134768"/>
    <w:rsid w:val="0013716E"/>
    <w:rsid w:val="001416D6"/>
    <w:rsid w:val="00141B1B"/>
    <w:rsid w:val="001433F3"/>
    <w:rsid w:val="00143E33"/>
    <w:rsid w:val="0014415D"/>
    <w:rsid w:val="00144ED8"/>
    <w:rsid w:val="00150027"/>
    <w:rsid w:val="00151513"/>
    <w:rsid w:val="00153629"/>
    <w:rsid w:val="0015414F"/>
    <w:rsid w:val="0015495F"/>
    <w:rsid w:val="00154B49"/>
    <w:rsid w:val="001557DF"/>
    <w:rsid w:val="00157FA9"/>
    <w:rsid w:val="001628DA"/>
    <w:rsid w:val="00164843"/>
    <w:rsid w:val="00165A53"/>
    <w:rsid w:val="00170846"/>
    <w:rsid w:val="00170DA1"/>
    <w:rsid w:val="00172996"/>
    <w:rsid w:val="00173731"/>
    <w:rsid w:val="0017374F"/>
    <w:rsid w:val="00174538"/>
    <w:rsid w:val="00175F57"/>
    <w:rsid w:val="0017716A"/>
    <w:rsid w:val="001803E7"/>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3D1"/>
    <w:rsid w:val="001B01D4"/>
    <w:rsid w:val="001B0478"/>
    <w:rsid w:val="001B14BF"/>
    <w:rsid w:val="001B1CB0"/>
    <w:rsid w:val="001B5503"/>
    <w:rsid w:val="001B6732"/>
    <w:rsid w:val="001C02B1"/>
    <w:rsid w:val="001C1592"/>
    <w:rsid w:val="001C2DED"/>
    <w:rsid w:val="001C313F"/>
    <w:rsid w:val="001C3DE7"/>
    <w:rsid w:val="001C4122"/>
    <w:rsid w:val="001C5323"/>
    <w:rsid w:val="001C6970"/>
    <w:rsid w:val="001C6B1E"/>
    <w:rsid w:val="001D30A2"/>
    <w:rsid w:val="001D41FD"/>
    <w:rsid w:val="001D684D"/>
    <w:rsid w:val="001D7E52"/>
    <w:rsid w:val="001E0767"/>
    <w:rsid w:val="001E26C8"/>
    <w:rsid w:val="001E27CB"/>
    <w:rsid w:val="001E44CC"/>
    <w:rsid w:val="001E459E"/>
    <w:rsid w:val="001E7D04"/>
    <w:rsid w:val="001F0F14"/>
    <w:rsid w:val="001F1672"/>
    <w:rsid w:val="001F2A53"/>
    <w:rsid w:val="001F378C"/>
    <w:rsid w:val="001F394F"/>
    <w:rsid w:val="001F5738"/>
    <w:rsid w:val="001F7B69"/>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657F"/>
    <w:rsid w:val="00246F89"/>
    <w:rsid w:val="00247A79"/>
    <w:rsid w:val="00252C9E"/>
    <w:rsid w:val="00253AEB"/>
    <w:rsid w:val="002547CC"/>
    <w:rsid w:val="00255524"/>
    <w:rsid w:val="00255617"/>
    <w:rsid w:val="00261C73"/>
    <w:rsid w:val="002631ED"/>
    <w:rsid w:val="00265CED"/>
    <w:rsid w:val="0026669B"/>
    <w:rsid w:val="00266CB6"/>
    <w:rsid w:val="00267099"/>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5483"/>
    <w:rsid w:val="0028613F"/>
    <w:rsid w:val="002877F2"/>
    <w:rsid w:val="00291B90"/>
    <w:rsid w:val="00291C11"/>
    <w:rsid w:val="00292AED"/>
    <w:rsid w:val="002931B1"/>
    <w:rsid w:val="00294BA7"/>
    <w:rsid w:val="00296024"/>
    <w:rsid w:val="002A1231"/>
    <w:rsid w:val="002A54B6"/>
    <w:rsid w:val="002A63AC"/>
    <w:rsid w:val="002B058B"/>
    <w:rsid w:val="002B0B8C"/>
    <w:rsid w:val="002B1899"/>
    <w:rsid w:val="002B2045"/>
    <w:rsid w:val="002B47DC"/>
    <w:rsid w:val="002B6975"/>
    <w:rsid w:val="002C18D9"/>
    <w:rsid w:val="002C399E"/>
    <w:rsid w:val="002C7656"/>
    <w:rsid w:val="002D0371"/>
    <w:rsid w:val="002D21B9"/>
    <w:rsid w:val="002D25AE"/>
    <w:rsid w:val="002D326F"/>
    <w:rsid w:val="002D34FB"/>
    <w:rsid w:val="002D48FE"/>
    <w:rsid w:val="002D57C9"/>
    <w:rsid w:val="002D5991"/>
    <w:rsid w:val="002D6A31"/>
    <w:rsid w:val="002D732D"/>
    <w:rsid w:val="002D7C58"/>
    <w:rsid w:val="002E17C7"/>
    <w:rsid w:val="002E2920"/>
    <w:rsid w:val="002E5518"/>
    <w:rsid w:val="002E654F"/>
    <w:rsid w:val="002E735D"/>
    <w:rsid w:val="002F40EA"/>
    <w:rsid w:val="002F4FB3"/>
    <w:rsid w:val="002F58FF"/>
    <w:rsid w:val="002F7413"/>
    <w:rsid w:val="00302DF4"/>
    <w:rsid w:val="0030311B"/>
    <w:rsid w:val="003032B7"/>
    <w:rsid w:val="00303FB1"/>
    <w:rsid w:val="0030553C"/>
    <w:rsid w:val="003057E1"/>
    <w:rsid w:val="003068E0"/>
    <w:rsid w:val="003069EB"/>
    <w:rsid w:val="00307584"/>
    <w:rsid w:val="0030764D"/>
    <w:rsid w:val="00307775"/>
    <w:rsid w:val="00307A6E"/>
    <w:rsid w:val="00307D34"/>
    <w:rsid w:val="00310274"/>
    <w:rsid w:val="00311976"/>
    <w:rsid w:val="003121FD"/>
    <w:rsid w:val="00313AA8"/>
    <w:rsid w:val="003150FA"/>
    <w:rsid w:val="00315B04"/>
    <w:rsid w:val="003209D1"/>
    <w:rsid w:val="003229F5"/>
    <w:rsid w:val="0032405B"/>
    <w:rsid w:val="003241C8"/>
    <w:rsid w:val="00324C1E"/>
    <w:rsid w:val="003257EB"/>
    <w:rsid w:val="003305E2"/>
    <w:rsid w:val="00330DDC"/>
    <w:rsid w:val="003317D8"/>
    <w:rsid w:val="00332F4C"/>
    <w:rsid w:val="0033393D"/>
    <w:rsid w:val="003400C4"/>
    <w:rsid w:val="0034014D"/>
    <w:rsid w:val="003402E5"/>
    <w:rsid w:val="00343ED3"/>
    <w:rsid w:val="0034440C"/>
    <w:rsid w:val="00344867"/>
    <w:rsid w:val="003448EB"/>
    <w:rsid w:val="00344938"/>
    <w:rsid w:val="003473B7"/>
    <w:rsid w:val="0035012C"/>
    <w:rsid w:val="00351D3D"/>
    <w:rsid w:val="00352296"/>
    <w:rsid w:val="0035246C"/>
    <w:rsid w:val="00352B9B"/>
    <w:rsid w:val="00355973"/>
    <w:rsid w:val="00356979"/>
    <w:rsid w:val="00357030"/>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90199"/>
    <w:rsid w:val="003909D8"/>
    <w:rsid w:val="0039168A"/>
    <w:rsid w:val="0039240B"/>
    <w:rsid w:val="00393A47"/>
    <w:rsid w:val="003944F5"/>
    <w:rsid w:val="003A572A"/>
    <w:rsid w:val="003A5A5B"/>
    <w:rsid w:val="003A7E38"/>
    <w:rsid w:val="003B2097"/>
    <w:rsid w:val="003B2EFA"/>
    <w:rsid w:val="003B3A7E"/>
    <w:rsid w:val="003B5A4B"/>
    <w:rsid w:val="003C0AB4"/>
    <w:rsid w:val="003C224A"/>
    <w:rsid w:val="003C59AE"/>
    <w:rsid w:val="003C5B9B"/>
    <w:rsid w:val="003C6895"/>
    <w:rsid w:val="003C7283"/>
    <w:rsid w:val="003C7B45"/>
    <w:rsid w:val="003D1836"/>
    <w:rsid w:val="003D2B67"/>
    <w:rsid w:val="003D34AF"/>
    <w:rsid w:val="003D3C63"/>
    <w:rsid w:val="003D49F5"/>
    <w:rsid w:val="003D5424"/>
    <w:rsid w:val="003D596F"/>
    <w:rsid w:val="003E045C"/>
    <w:rsid w:val="003E0786"/>
    <w:rsid w:val="003E36F8"/>
    <w:rsid w:val="003E5A27"/>
    <w:rsid w:val="003E5C60"/>
    <w:rsid w:val="003F12FA"/>
    <w:rsid w:val="003F2C44"/>
    <w:rsid w:val="003F3F0C"/>
    <w:rsid w:val="003F47A2"/>
    <w:rsid w:val="003F501C"/>
    <w:rsid w:val="0040051F"/>
    <w:rsid w:val="0040096B"/>
    <w:rsid w:val="00401816"/>
    <w:rsid w:val="004019CD"/>
    <w:rsid w:val="00401F80"/>
    <w:rsid w:val="00402027"/>
    <w:rsid w:val="00402648"/>
    <w:rsid w:val="00403ECC"/>
    <w:rsid w:val="00403FDB"/>
    <w:rsid w:val="00404797"/>
    <w:rsid w:val="004074D5"/>
    <w:rsid w:val="00407A63"/>
    <w:rsid w:val="0041404F"/>
    <w:rsid w:val="004144FE"/>
    <w:rsid w:val="00414D89"/>
    <w:rsid w:val="00416B59"/>
    <w:rsid w:val="004224E3"/>
    <w:rsid w:val="004226B2"/>
    <w:rsid w:val="00422ED6"/>
    <w:rsid w:val="00422EE5"/>
    <w:rsid w:val="004242DC"/>
    <w:rsid w:val="0042517B"/>
    <w:rsid w:val="0042568A"/>
    <w:rsid w:val="00426889"/>
    <w:rsid w:val="00427223"/>
    <w:rsid w:val="004308CC"/>
    <w:rsid w:val="00430DB1"/>
    <w:rsid w:val="00433491"/>
    <w:rsid w:val="00440460"/>
    <w:rsid w:val="004406C0"/>
    <w:rsid w:val="00441B50"/>
    <w:rsid w:val="00442FA8"/>
    <w:rsid w:val="00443FA3"/>
    <w:rsid w:val="00446127"/>
    <w:rsid w:val="00446CEF"/>
    <w:rsid w:val="004478F8"/>
    <w:rsid w:val="00447D93"/>
    <w:rsid w:val="004508DC"/>
    <w:rsid w:val="004536A7"/>
    <w:rsid w:val="00455491"/>
    <w:rsid w:val="0045586A"/>
    <w:rsid w:val="004563AB"/>
    <w:rsid w:val="004622B4"/>
    <w:rsid w:val="00463E94"/>
    <w:rsid w:val="00464BD6"/>
    <w:rsid w:val="00465705"/>
    <w:rsid w:val="004666DA"/>
    <w:rsid w:val="004668D0"/>
    <w:rsid w:val="00466EEB"/>
    <w:rsid w:val="004674A3"/>
    <w:rsid w:val="00470453"/>
    <w:rsid w:val="00470CDD"/>
    <w:rsid w:val="00473591"/>
    <w:rsid w:val="00473FF2"/>
    <w:rsid w:val="004747D5"/>
    <w:rsid w:val="004766D7"/>
    <w:rsid w:val="004824FB"/>
    <w:rsid w:val="0048291F"/>
    <w:rsid w:val="00483373"/>
    <w:rsid w:val="0048399C"/>
    <w:rsid w:val="0048473C"/>
    <w:rsid w:val="00485003"/>
    <w:rsid w:val="00485144"/>
    <w:rsid w:val="004858A3"/>
    <w:rsid w:val="00486398"/>
    <w:rsid w:val="00490A73"/>
    <w:rsid w:val="004924F9"/>
    <w:rsid w:val="00497397"/>
    <w:rsid w:val="00497AE6"/>
    <w:rsid w:val="004A0014"/>
    <w:rsid w:val="004A310B"/>
    <w:rsid w:val="004A361B"/>
    <w:rsid w:val="004A3931"/>
    <w:rsid w:val="004A4AE2"/>
    <w:rsid w:val="004A5AA2"/>
    <w:rsid w:val="004A6749"/>
    <w:rsid w:val="004B0383"/>
    <w:rsid w:val="004B09D6"/>
    <w:rsid w:val="004B1BFE"/>
    <w:rsid w:val="004B51C9"/>
    <w:rsid w:val="004B549E"/>
    <w:rsid w:val="004B72A8"/>
    <w:rsid w:val="004C2073"/>
    <w:rsid w:val="004C2D90"/>
    <w:rsid w:val="004C3619"/>
    <w:rsid w:val="004C48A6"/>
    <w:rsid w:val="004C4F0A"/>
    <w:rsid w:val="004C58F7"/>
    <w:rsid w:val="004C63D6"/>
    <w:rsid w:val="004C796D"/>
    <w:rsid w:val="004C7DA9"/>
    <w:rsid w:val="004D0478"/>
    <w:rsid w:val="004D08D1"/>
    <w:rsid w:val="004D3A3A"/>
    <w:rsid w:val="004D4B44"/>
    <w:rsid w:val="004D5EAC"/>
    <w:rsid w:val="004E0507"/>
    <w:rsid w:val="004E1C3D"/>
    <w:rsid w:val="004E1CA2"/>
    <w:rsid w:val="004E33C4"/>
    <w:rsid w:val="004E38A4"/>
    <w:rsid w:val="004E44D2"/>
    <w:rsid w:val="004E5747"/>
    <w:rsid w:val="004E5C0C"/>
    <w:rsid w:val="004E5F5A"/>
    <w:rsid w:val="004E6F62"/>
    <w:rsid w:val="004E71D9"/>
    <w:rsid w:val="004F01AE"/>
    <w:rsid w:val="004F0BC9"/>
    <w:rsid w:val="004F449B"/>
    <w:rsid w:val="004F5B7A"/>
    <w:rsid w:val="005016A9"/>
    <w:rsid w:val="00504886"/>
    <w:rsid w:val="005049BB"/>
    <w:rsid w:val="00504FA2"/>
    <w:rsid w:val="005058E2"/>
    <w:rsid w:val="00507DE4"/>
    <w:rsid w:val="00507DF6"/>
    <w:rsid w:val="005109A5"/>
    <w:rsid w:val="00511FE9"/>
    <w:rsid w:val="00512BFB"/>
    <w:rsid w:val="00513E22"/>
    <w:rsid w:val="00514135"/>
    <w:rsid w:val="0051548D"/>
    <w:rsid w:val="00515E66"/>
    <w:rsid w:val="0051637F"/>
    <w:rsid w:val="00517070"/>
    <w:rsid w:val="0051790B"/>
    <w:rsid w:val="00517F3E"/>
    <w:rsid w:val="00522A70"/>
    <w:rsid w:val="005233B2"/>
    <w:rsid w:val="00523B1A"/>
    <w:rsid w:val="00523E9D"/>
    <w:rsid w:val="00525279"/>
    <w:rsid w:val="00526ECD"/>
    <w:rsid w:val="0053131E"/>
    <w:rsid w:val="00535467"/>
    <w:rsid w:val="0053647B"/>
    <w:rsid w:val="005372AF"/>
    <w:rsid w:val="00537C9C"/>
    <w:rsid w:val="005401D3"/>
    <w:rsid w:val="00540E65"/>
    <w:rsid w:val="0054141C"/>
    <w:rsid w:val="00541D28"/>
    <w:rsid w:val="005438E7"/>
    <w:rsid w:val="00544867"/>
    <w:rsid w:val="005451B2"/>
    <w:rsid w:val="005476E0"/>
    <w:rsid w:val="00547C8F"/>
    <w:rsid w:val="0055195B"/>
    <w:rsid w:val="00552036"/>
    <w:rsid w:val="005522BD"/>
    <w:rsid w:val="005526F3"/>
    <w:rsid w:val="00554328"/>
    <w:rsid w:val="00554AD4"/>
    <w:rsid w:val="00556818"/>
    <w:rsid w:val="00556B41"/>
    <w:rsid w:val="00557EFE"/>
    <w:rsid w:val="00562D89"/>
    <w:rsid w:val="005654EB"/>
    <w:rsid w:val="00565B2A"/>
    <w:rsid w:val="00566750"/>
    <w:rsid w:val="005710C7"/>
    <w:rsid w:val="005723A7"/>
    <w:rsid w:val="005725F2"/>
    <w:rsid w:val="005740F3"/>
    <w:rsid w:val="0057535C"/>
    <w:rsid w:val="0057550F"/>
    <w:rsid w:val="005774E1"/>
    <w:rsid w:val="00585956"/>
    <w:rsid w:val="00585EA7"/>
    <w:rsid w:val="005861C5"/>
    <w:rsid w:val="00592E6E"/>
    <w:rsid w:val="00592F93"/>
    <w:rsid w:val="00593C50"/>
    <w:rsid w:val="00594829"/>
    <w:rsid w:val="00594CF5"/>
    <w:rsid w:val="00596757"/>
    <w:rsid w:val="005974D5"/>
    <w:rsid w:val="00597D83"/>
    <w:rsid w:val="005A279C"/>
    <w:rsid w:val="005A2F00"/>
    <w:rsid w:val="005A3885"/>
    <w:rsid w:val="005A7224"/>
    <w:rsid w:val="005B02D1"/>
    <w:rsid w:val="005B168F"/>
    <w:rsid w:val="005B1851"/>
    <w:rsid w:val="005B1A63"/>
    <w:rsid w:val="005B2019"/>
    <w:rsid w:val="005B2108"/>
    <w:rsid w:val="005B58C7"/>
    <w:rsid w:val="005B6559"/>
    <w:rsid w:val="005B7938"/>
    <w:rsid w:val="005C012C"/>
    <w:rsid w:val="005C2024"/>
    <w:rsid w:val="005C3DE4"/>
    <w:rsid w:val="005C6008"/>
    <w:rsid w:val="005D1EF1"/>
    <w:rsid w:val="005D2C2D"/>
    <w:rsid w:val="005D3F92"/>
    <w:rsid w:val="005D5453"/>
    <w:rsid w:val="005D63F3"/>
    <w:rsid w:val="005E0220"/>
    <w:rsid w:val="005E0298"/>
    <w:rsid w:val="005E02B0"/>
    <w:rsid w:val="005E153C"/>
    <w:rsid w:val="005E6C32"/>
    <w:rsid w:val="005E6F11"/>
    <w:rsid w:val="005E72E9"/>
    <w:rsid w:val="005E7902"/>
    <w:rsid w:val="005F044E"/>
    <w:rsid w:val="005F0FAD"/>
    <w:rsid w:val="005F1851"/>
    <w:rsid w:val="005F1A1C"/>
    <w:rsid w:val="005F2EA3"/>
    <w:rsid w:val="005F41D6"/>
    <w:rsid w:val="005F42EC"/>
    <w:rsid w:val="005F4D07"/>
    <w:rsid w:val="005F5459"/>
    <w:rsid w:val="006038A2"/>
    <w:rsid w:val="00604127"/>
    <w:rsid w:val="00606C69"/>
    <w:rsid w:val="0061049A"/>
    <w:rsid w:val="00611BF6"/>
    <w:rsid w:val="00612673"/>
    <w:rsid w:val="00614E96"/>
    <w:rsid w:val="00615C5C"/>
    <w:rsid w:val="00615CA4"/>
    <w:rsid w:val="006161E4"/>
    <w:rsid w:val="00620369"/>
    <w:rsid w:val="00621B46"/>
    <w:rsid w:val="00625044"/>
    <w:rsid w:val="006252AC"/>
    <w:rsid w:val="0062539B"/>
    <w:rsid w:val="0062667A"/>
    <w:rsid w:val="006267AF"/>
    <w:rsid w:val="00627C42"/>
    <w:rsid w:val="006325B7"/>
    <w:rsid w:val="00633CB0"/>
    <w:rsid w:val="00634D61"/>
    <w:rsid w:val="006401BF"/>
    <w:rsid w:val="006426CE"/>
    <w:rsid w:val="0064308A"/>
    <w:rsid w:val="006430B8"/>
    <w:rsid w:val="006449BE"/>
    <w:rsid w:val="00644C9C"/>
    <w:rsid w:val="00647642"/>
    <w:rsid w:val="00647664"/>
    <w:rsid w:val="0065021C"/>
    <w:rsid w:val="0065090C"/>
    <w:rsid w:val="00652354"/>
    <w:rsid w:val="00652379"/>
    <w:rsid w:val="00653301"/>
    <w:rsid w:val="00654E15"/>
    <w:rsid w:val="00654E91"/>
    <w:rsid w:val="00654FF7"/>
    <w:rsid w:val="00656367"/>
    <w:rsid w:val="00657405"/>
    <w:rsid w:val="00657BDF"/>
    <w:rsid w:val="0066010D"/>
    <w:rsid w:val="006623A9"/>
    <w:rsid w:val="00662564"/>
    <w:rsid w:val="006627C7"/>
    <w:rsid w:val="00664601"/>
    <w:rsid w:val="006660FD"/>
    <w:rsid w:val="006666A7"/>
    <w:rsid w:val="00666B4E"/>
    <w:rsid w:val="00671C69"/>
    <w:rsid w:val="00671DF4"/>
    <w:rsid w:val="0067214E"/>
    <w:rsid w:val="0067269C"/>
    <w:rsid w:val="00672968"/>
    <w:rsid w:val="006738F7"/>
    <w:rsid w:val="0067568B"/>
    <w:rsid w:val="00676EFD"/>
    <w:rsid w:val="00677262"/>
    <w:rsid w:val="006773C0"/>
    <w:rsid w:val="0068067F"/>
    <w:rsid w:val="00684043"/>
    <w:rsid w:val="00685A91"/>
    <w:rsid w:val="00686336"/>
    <w:rsid w:val="00690351"/>
    <w:rsid w:val="00692CAB"/>
    <w:rsid w:val="00693D58"/>
    <w:rsid w:val="00693E03"/>
    <w:rsid w:val="006942C1"/>
    <w:rsid w:val="00694D9D"/>
    <w:rsid w:val="00697E14"/>
    <w:rsid w:val="006A518A"/>
    <w:rsid w:val="006A5D71"/>
    <w:rsid w:val="006A7361"/>
    <w:rsid w:val="006B1733"/>
    <w:rsid w:val="006B181B"/>
    <w:rsid w:val="006B1DD1"/>
    <w:rsid w:val="006B21D5"/>
    <w:rsid w:val="006B2DFF"/>
    <w:rsid w:val="006B3C23"/>
    <w:rsid w:val="006B4F25"/>
    <w:rsid w:val="006B6339"/>
    <w:rsid w:val="006B6B1A"/>
    <w:rsid w:val="006C21D6"/>
    <w:rsid w:val="006C4107"/>
    <w:rsid w:val="006C470D"/>
    <w:rsid w:val="006C5234"/>
    <w:rsid w:val="006C5F27"/>
    <w:rsid w:val="006C644D"/>
    <w:rsid w:val="006C66EF"/>
    <w:rsid w:val="006C786A"/>
    <w:rsid w:val="006D224F"/>
    <w:rsid w:val="006D3287"/>
    <w:rsid w:val="006D329A"/>
    <w:rsid w:val="006D32E4"/>
    <w:rsid w:val="006D60F3"/>
    <w:rsid w:val="006D7681"/>
    <w:rsid w:val="006D76DD"/>
    <w:rsid w:val="006E10D4"/>
    <w:rsid w:val="006E33DA"/>
    <w:rsid w:val="006E485A"/>
    <w:rsid w:val="006F2AD9"/>
    <w:rsid w:val="006F506F"/>
    <w:rsid w:val="006F571C"/>
    <w:rsid w:val="006F6762"/>
    <w:rsid w:val="007002FB"/>
    <w:rsid w:val="00700FAE"/>
    <w:rsid w:val="00702200"/>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EE7"/>
    <w:rsid w:val="007278C8"/>
    <w:rsid w:val="007278D3"/>
    <w:rsid w:val="0073183B"/>
    <w:rsid w:val="00732A1A"/>
    <w:rsid w:val="00732C61"/>
    <w:rsid w:val="00732EA4"/>
    <w:rsid w:val="00733F15"/>
    <w:rsid w:val="0073445C"/>
    <w:rsid w:val="00736788"/>
    <w:rsid w:val="00737F08"/>
    <w:rsid w:val="007408BD"/>
    <w:rsid w:val="00742F9F"/>
    <w:rsid w:val="00743BB8"/>
    <w:rsid w:val="007443DF"/>
    <w:rsid w:val="007456FD"/>
    <w:rsid w:val="00747E56"/>
    <w:rsid w:val="00750284"/>
    <w:rsid w:val="007522DF"/>
    <w:rsid w:val="00752306"/>
    <w:rsid w:val="00752C81"/>
    <w:rsid w:val="0075375C"/>
    <w:rsid w:val="00753B3F"/>
    <w:rsid w:val="00753C6F"/>
    <w:rsid w:val="0076382C"/>
    <w:rsid w:val="00766539"/>
    <w:rsid w:val="007701E2"/>
    <w:rsid w:val="0077082B"/>
    <w:rsid w:val="007709EE"/>
    <w:rsid w:val="00773F66"/>
    <w:rsid w:val="007804C8"/>
    <w:rsid w:val="0078098D"/>
    <w:rsid w:val="00780BE3"/>
    <w:rsid w:val="00781235"/>
    <w:rsid w:val="00785E95"/>
    <w:rsid w:val="0078666B"/>
    <w:rsid w:val="0078759A"/>
    <w:rsid w:val="00787EA2"/>
    <w:rsid w:val="00790ADC"/>
    <w:rsid w:val="00790E95"/>
    <w:rsid w:val="007912E2"/>
    <w:rsid w:val="00791575"/>
    <w:rsid w:val="007938F4"/>
    <w:rsid w:val="00795049"/>
    <w:rsid w:val="00796C6F"/>
    <w:rsid w:val="00796D95"/>
    <w:rsid w:val="00797919"/>
    <w:rsid w:val="007A23C4"/>
    <w:rsid w:val="007A36A2"/>
    <w:rsid w:val="007A394D"/>
    <w:rsid w:val="007A55CE"/>
    <w:rsid w:val="007A7362"/>
    <w:rsid w:val="007B185C"/>
    <w:rsid w:val="007B235B"/>
    <w:rsid w:val="007B23CD"/>
    <w:rsid w:val="007B5432"/>
    <w:rsid w:val="007B5A12"/>
    <w:rsid w:val="007B5D00"/>
    <w:rsid w:val="007B67EA"/>
    <w:rsid w:val="007C049E"/>
    <w:rsid w:val="007C0D2D"/>
    <w:rsid w:val="007C1156"/>
    <w:rsid w:val="007C1555"/>
    <w:rsid w:val="007C2129"/>
    <w:rsid w:val="007C5A54"/>
    <w:rsid w:val="007C5B1A"/>
    <w:rsid w:val="007D0F91"/>
    <w:rsid w:val="007D1663"/>
    <w:rsid w:val="007D3D73"/>
    <w:rsid w:val="007D3D7C"/>
    <w:rsid w:val="007D5F6A"/>
    <w:rsid w:val="007D5F79"/>
    <w:rsid w:val="007E0D4D"/>
    <w:rsid w:val="007E1308"/>
    <w:rsid w:val="007E227D"/>
    <w:rsid w:val="007E250E"/>
    <w:rsid w:val="007E3DA8"/>
    <w:rsid w:val="007E3E37"/>
    <w:rsid w:val="007E4334"/>
    <w:rsid w:val="007E4A64"/>
    <w:rsid w:val="007E5598"/>
    <w:rsid w:val="007E66F7"/>
    <w:rsid w:val="007E7573"/>
    <w:rsid w:val="007F0DAD"/>
    <w:rsid w:val="007F18E4"/>
    <w:rsid w:val="007F1FBE"/>
    <w:rsid w:val="007F3378"/>
    <w:rsid w:val="007F3BA4"/>
    <w:rsid w:val="007F424B"/>
    <w:rsid w:val="007F434C"/>
    <w:rsid w:val="007F4686"/>
    <w:rsid w:val="007F4B76"/>
    <w:rsid w:val="007F5181"/>
    <w:rsid w:val="007F5E2D"/>
    <w:rsid w:val="00800A2A"/>
    <w:rsid w:val="00800DE0"/>
    <w:rsid w:val="008024F5"/>
    <w:rsid w:val="008025F6"/>
    <w:rsid w:val="00804342"/>
    <w:rsid w:val="008043E1"/>
    <w:rsid w:val="00806E7B"/>
    <w:rsid w:val="00810298"/>
    <w:rsid w:val="00811864"/>
    <w:rsid w:val="008125F2"/>
    <w:rsid w:val="00812D5B"/>
    <w:rsid w:val="00812ED8"/>
    <w:rsid w:val="00812F2D"/>
    <w:rsid w:val="008133B0"/>
    <w:rsid w:val="00814303"/>
    <w:rsid w:val="0081462E"/>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62B"/>
    <w:rsid w:val="00850413"/>
    <w:rsid w:val="008508CC"/>
    <w:rsid w:val="00851196"/>
    <w:rsid w:val="0085263E"/>
    <w:rsid w:val="00854CA7"/>
    <w:rsid w:val="00855BCB"/>
    <w:rsid w:val="00855EAA"/>
    <w:rsid w:val="0085703E"/>
    <w:rsid w:val="008576BA"/>
    <w:rsid w:val="00860B28"/>
    <w:rsid w:val="008615CF"/>
    <w:rsid w:val="008616BD"/>
    <w:rsid w:val="008631B3"/>
    <w:rsid w:val="0086444B"/>
    <w:rsid w:val="008644F7"/>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6219"/>
    <w:rsid w:val="00887619"/>
    <w:rsid w:val="0089083A"/>
    <w:rsid w:val="00892018"/>
    <w:rsid w:val="008927AA"/>
    <w:rsid w:val="00892AED"/>
    <w:rsid w:val="00892CFF"/>
    <w:rsid w:val="00892D94"/>
    <w:rsid w:val="00893C72"/>
    <w:rsid w:val="00895848"/>
    <w:rsid w:val="00895B34"/>
    <w:rsid w:val="008A042F"/>
    <w:rsid w:val="008A085F"/>
    <w:rsid w:val="008A14A6"/>
    <w:rsid w:val="008A16C3"/>
    <w:rsid w:val="008A1BA6"/>
    <w:rsid w:val="008A1F54"/>
    <w:rsid w:val="008A30B6"/>
    <w:rsid w:val="008A3845"/>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4AD4"/>
    <w:rsid w:val="008C50E6"/>
    <w:rsid w:val="008C59AD"/>
    <w:rsid w:val="008C636B"/>
    <w:rsid w:val="008D16D5"/>
    <w:rsid w:val="008D1BE1"/>
    <w:rsid w:val="008D2CC3"/>
    <w:rsid w:val="008D31D6"/>
    <w:rsid w:val="008D3EEC"/>
    <w:rsid w:val="008D4B3D"/>
    <w:rsid w:val="008E1A97"/>
    <w:rsid w:val="008E3141"/>
    <w:rsid w:val="008E5FAF"/>
    <w:rsid w:val="008E614F"/>
    <w:rsid w:val="008E6ECD"/>
    <w:rsid w:val="008F00D0"/>
    <w:rsid w:val="008F0A5F"/>
    <w:rsid w:val="008F3335"/>
    <w:rsid w:val="008F4A62"/>
    <w:rsid w:val="008F7707"/>
    <w:rsid w:val="008F7A9E"/>
    <w:rsid w:val="00900975"/>
    <w:rsid w:val="009030AE"/>
    <w:rsid w:val="00904A7F"/>
    <w:rsid w:val="009052C4"/>
    <w:rsid w:val="00905DDD"/>
    <w:rsid w:val="009105E0"/>
    <w:rsid w:val="0091089B"/>
    <w:rsid w:val="00911C75"/>
    <w:rsid w:val="0091314C"/>
    <w:rsid w:val="00913C44"/>
    <w:rsid w:val="00914225"/>
    <w:rsid w:val="00916595"/>
    <w:rsid w:val="00916D11"/>
    <w:rsid w:val="00917BE3"/>
    <w:rsid w:val="009206CB"/>
    <w:rsid w:val="009208A8"/>
    <w:rsid w:val="00920ADD"/>
    <w:rsid w:val="0092335D"/>
    <w:rsid w:val="00926A67"/>
    <w:rsid w:val="00926F56"/>
    <w:rsid w:val="0093023F"/>
    <w:rsid w:val="0093224B"/>
    <w:rsid w:val="00932857"/>
    <w:rsid w:val="00933765"/>
    <w:rsid w:val="00934216"/>
    <w:rsid w:val="00934326"/>
    <w:rsid w:val="0093515C"/>
    <w:rsid w:val="00935C0A"/>
    <w:rsid w:val="00937193"/>
    <w:rsid w:val="00937EEA"/>
    <w:rsid w:val="00943174"/>
    <w:rsid w:val="00943F05"/>
    <w:rsid w:val="009448F2"/>
    <w:rsid w:val="0094497B"/>
    <w:rsid w:val="00947470"/>
    <w:rsid w:val="00951DCA"/>
    <w:rsid w:val="009545B1"/>
    <w:rsid w:val="0095694C"/>
    <w:rsid w:val="00956C7B"/>
    <w:rsid w:val="00957DDA"/>
    <w:rsid w:val="00957EA6"/>
    <w:rsid w:val="009623F1"/>
    <w:rsid w:val="00962B44"/>
    <w:rsid w:val="0096322D"/>
    <w:rsid w:val="00963716"/>
    <w:rsid w:val="00963E1B"/>
    <w:rsid w:val="00964E12"/>
    <w:rsid w:val="00965C45"/>
    <w:rsid w:val="009704FC"/>
    <w:rsid w:val="00972E61"/>
    <w:rsid w:val="009736AE"/>
    <w:rsid w:val="00976238"/>
    <w:rsid w:val="009768E5"/>
    <w:rsid w:val="0098076C"/>
    <w:rsid w:val="00980845"/>
    <w:rsid w:val="009817A7"/>
    <w:rsid w:val="0098189C"/>
    <w:rsid w:val="00982CE1"/>
    <w:rsid w:val="009866DA"/>
    <w:rsid w:val="00990320"/>
    <w:rsid w:val="0099574B"/>
    <w:rsid w:val="00997C6E"/>
    <w:rsid w:val="009A29F1"/>
    <w:rsid w:val="009A44BD"/>
    <w:rsid w:val="009A4A93"/>
    <w:rsid w:val="009A7B72"/>
    <w:rsid w:val="009B121E"/>
    <w:rsid w:val="009B5509"/>
    <w:rsid w:val="009B7D76"/>
    <w:rsid w:val="009C0074"/>
    <w:rsid w:val="009C01A6"/>
    <w:rsid w:val="009C02AB"/>
    <w:rsid w:val="009C14F5"/>
    <w:rsid w:val="009C1CE2"/>
    <w:rsid w:val="009C4A96"/>
    <w:rsid w:val="009C5365"/>
    <w:rsid w:val="009C6A98"/>
    <w:rsid w:val="009C7251"/>
    <w:rsid w:val="009D117D"/>
    <w:rsid w:val="009D2ECF"/>
    <w:rsid w:val="009D2FAD"/>
    <w:rsid w:val="009D33DD"/>
    <w:rsid w:val="009D445F"/>
    <w:rsid w:val="009D5104"/>
    <w:rsid w:val="009D668E"/>
    <w:rsid w:val="009D6765"/>
    <w:rsid w:val="009D67D1"/>
    <w:rsid w:val="009D72A1"/>
    <w:rsid w:val="009D7A33"/>
    <w:rsid w:val="009E2295"/>
    <w:rsid w:val="009E32D9"/>
    <w:rsid w:val="009E3607"/>
    <w:rsid w:val="009E4B6F"/>
    <w:rsid w:val="009E4E93"/>
    <w:rsid w:val="009E6095"/>
    <w:rsid w:val="009E6B92"/>
    <w:rsid w:val="009E7FD5"/>
    <w:rsid w:val="009F0216"/>
    <w:rsid w:val="009F05FE"/>
    <w:rsid w:val="009F1A31"/>
    <w:rsid w:val="009F31AE"/>
    <w:rsid w:val="009F4581"/>
    <w:rsid w:val="009F4922"/>
    <w:rsid w:val="009F4F06"/>
    <w:rsid w:val="00A02812"/>
    <w:rsid w:val="00A056FE"/>
    <w:rsid w:val="00A0752F"/>
    <w:rsid w:val="00A106E0"/>
    <w:rsid w:val="00A12238"/>
    <w:rsid w:val="00A145DB"/>
    <w:rsid w:val="00A20173"/>
    <w:rsid w:val="00A21334"/>
    <w:rsid w:val="00A24F81"/>
    <w:rsid w:val="00A250CD"/>
    <w:rsid w:val="00A26468"/>
    <w:rsid w:val="00A26CDC"/>
    <w:rsid w:val="00A27CA4"/>
    <w:rsid w:val="00A3039C"/>
    <w:rsid w:val="00A32365"/>
    <w:rsid w:val="00A332C9"/>
    <w:rsid w:val="00A333F2"/>
    <w:rsid w:val="00A34324"/>
    <w:rsid w:val="00A3529D"/>
    <w:rsid w:val="00A40E46"/>
    <w:rsid w:val="00A42744"/>
    <w:rsid w:val="00A43C9C"/>
    <w:rsid w:val="00A43F68"/>
    <w:rsid w:val="00A44165"/>
    <w:rsid w:val="00A44DDA"/>
    <w:rsid w:val="00A503F4"/>
    <w:rsid w:val="00A5198A"/>
    <w:rsid w:val="00A53657"/>
    <w:rsid w:val="00A536F0"/>
    <w:rsid w:val="00A5466C"/>
    <w:rsid w:val="00A5532D"/>
    <w:rsid w:val="00A55D35"/>
    <w:rsid w:val="00A56686"/>
    <w:rsid w:val="00A56A3E"/>
    <w:rsid w:val="00A56F2F"/>
    <w:rsid w:val="00A577B4"/>
    <w:rsid w:val="00A57A2D"/>
    <w:rsid w:val="00A609E6"/>
    <w:rsid w:val="00A61FFB"/>
    <w:rsid w:val="00A633F3"/>
    <w:rsid w:val="00A64272"/>
    <w:rsid w:val="00A64BFA"/>
    <w:rsid w:val="00A65D07"/>
    <w:rsid w:val="00A66294"/>
    <w:rsid w:val="00A670E2"/>
    <w:rsid w:val="00A7386A"/>
    <w:rsid w:val="00A74A34"/>
    <w:rsid w:val="00A75ABF"/>
    <w:rsid w:val="00A77E7B"/>
    <w:rsid w:val="00A8224B"/>
    <w:rsid w:val="00A82AA6"/>
    <w:rsid w:val="00A82D6C"/>
    <w:rsid w:val="00A84C8E"/>
    <w:rsid w:val="00A84DDA"/>
    <w:rsid w:val="00A86D1E"/>
    <w:rsid w:val="00A9033F"/>
    <w:rsid w:val="00A94598"/>
    <w:rsid w:val="00A94AB8"/>
    <w:rsid w:val="00A951DC"/>
    <w:rsid w:val="00A95CCF"/>
    <w:rsid w:val="00A97EA6"/>
    <w:rsid w:val="00AA217A"/>
    <w:rsid w:val="00AA34F0"/>
    <w:rsid w:val="00AA4276"/>
    <w:rsid w:val="00AA681B"/>
    <w:rsid w:val="00AA7572"/>
    <w:rsid w:val="00AA764C"/>
    <w:rsid w:val="00AB165B"/>
    <w:rsid w:val="00AB192C"/>
    <w:rsid w:val="00AB281B"/>
    <w:rsid w:val="00AB3128"/>
    <w:rsid w:val="00AB3761"/>
    <w:rsid w:val="00AB55BD"/>
    <w:rsid w:val="00AB5C93"/>
    <w:rsid w:val="00AC1652"/>
    <w:rsid w:val="00AC2DCD"/>
    <w:rsid w:val="00AC3DFE"/>
    <w:rsid w:val="00AC5BE8"/>
    <w:rsid w:val="00AC73C9"/>
    <w:rsid w:val="00AD06C0"/>
    <w:rsid w:val="00AD2101"/>
    <w:rsid w:val="00AD3287"/>
    <w:rsid w:val="00AD3B2C"/>
    <w:rsid w:val="00AD4D05"/>
    <w:rsid w:val="00AD52C3"/>
    <w:rsid w:val="00AD65D8"/>
    <w:rsid w:val="00AD67C7"/>
    <w:rsid w:val="00AD776F"/>
    <w:rsid w:val="00AE49D3"/>
    <w:rsid w:val="00AE601B"/>
    <w:rsid w:val="00AF22D5"/>
    <w:rsid w:val="00AF4D14"/>
    <w:rsid w:val="00AF63E7"/>
    <w:rsid w:val="00AF7B8E"/>
    <w:rsid w:val="00B043EB"/>
    <w:rsid w:val="00B06A2D"/>
    <w:rsid w:val="00B11139"/>
    <w:rsid w:val="00B11734"/>
    <w:rsid w:val="00B16CAF"/>
    <w:rsid w:val="00B1747C"/>
    <w:rsid w:val="00B1772E"/>
    <w:rsid w:val="00B20569"/>
    <w:rsid w:val="00B2170E"/>
    <w:rsid w:val="00B21A7E"/>
    <w:rsid w:val="00B24F00"/>
    <w:rsid w:val="00B26CD2"/>
    <w:rsid w:val="00B33C87"/>
    <w:rsid w:val="00B343A1"/>
    <w:rsid w:val="00B4279B"/>
    <w:rsid w:val="00B46833"/>
    <w:rsid w:val="00B51ED7"/>
    <w:rsid w:val="00B539EC"/>
    <w:rsid w:val="00B53B31"/>
    <w:rsid w:val="00B54759"/>
    <w:rsid w:val="00B5553C"/>
    <w:rsid w:val="00B601D8"/>
    <w:rsid w:val="00B61159"/>
    <w:rsid w:val="00B6243A"/>
    <w:rsid w:val="00B63DFF"/>
    <w:rsid w:val="00B63E6A"/>
    <w:rsid w:val="00B64CDA"/>
    <w:rsid w:val="00B668D8"/>
    <w:rsid w:val="00B67A3E"/>
    <w:rsid w:val="00B67A73"/>
    <w:rsid w:val="00B7036C"/>
    <w:rsid w:val="00B71116"/>
    <w:rsid w:val="00B721D8"/>
    <w:rsid w:val="00B7231D"/>
    <w:rsid w:val="00B73AB9"/>
    <w:rsid w:val="00B748B5"/>
    <w:rsid w:val="00B7526D"/>
    <w:rsid w:val="00B7553D"/>
    <w:rsid w:val="00B7575F"/>
    <w:rsid w:val="00B75EA1"/>
    <w:rsid w:val="00B807B5"/>
    <w:rsid w:val="00B80A62"/>
    <w:rsid w:val="00B80BDE"/>
    <w:rsid w:val="00B81D7D"/>
    <w:rsid w:val="00B82659"/>
    <w:rsid w:val="00B83A4D"/>
    <w:rsid w:val="00B83B5B"/>
    <w:rsid w:val="00B85976"/>
    <w:rsid w:val="00B8779B"/>
    <w:rsid w:val="00B87858"/>
    <w:rsid w:val="00B9193E"/>
    <w:rsid w:val="00BA065F"/>
    <w:rsid w:val="00BA0842"/>
    <w:rsid w:val="00BA0DD5"/>
    <w:rsid w:val="00BA48DF"/>
    <w:rsid w:val="00BA4AEF"/>
    <w:rsid w:val="00BA5391"/>
    <w:rsid w:val="00BA634C"/>
    <w:rsid w:val="00BB0430"/>
    <w:rsid w:val="00BB0C6A"/>
    <w:rsid w:val="00BB28E8"/>
    <w:rsid w:val="00BB3130"/>
    <w:rsid w:val="00BB3C3C"/>
    <w:rsid w:val="00BB586A"/>
    <w:rsid w:val="00BB6662"/>
    <w:rsid w:val="00BB6CE5"/>
    <w:rsid w:val="00BC0730"/>
    <w:rsid w:val="00BC3706"/>
    <w:rsid w:val="00BD3900"/>
    <w:rsid w:val="00BD3909"/>
    <w:rsid w:val="00BD3970"/>
    <w:rsid w:val="00BD3C96"/>
    <w:rsid w:val="00BD530A"/>
    <w:rsid w:val="00BD71B5"/>
    <w:rsid w:val="00BD78F9"/>
    <w:rsid w:val="00BE0357"/>
    <w:rsid w:val="00BE249B"/>
    <w:rsid w:val="00BE350C"/>
    <w:rsid w:val="00BE3C7A"/>
    <w:rsid w:val="00BE3D72"/>
    <w:rsid w:val="00BE413D"/>
    <w:rsid w:val="00BE5250"/>
    <w:rsid w:val="00BE63BC"/>
    <w:rsid w:val="00BE6603"/>
    <w:rsid w:val="00BF0667"/>
    <w:rsid w:val="00BF4062"/>
    <w:rsid w:val="00BF41AB"/>
    <w:rsid w:val="00BF5A89"/>
    <w:rsid w:val="00BF6774"/>
    <w:rsid w:val="00C0313B"/>
    <w:rsid w:val="00C04092"/>
    <w:rsid w:val="00C107B6"/>
    <w:rsid w:val="00C13631"/>
    <w:rsid w:val="00C15B08"/>
    <w:rsid w:val="00C16309"/>
    <w:rsid w:val="00C16665"/>
    <w:rsid w:val="00C20AA1"/>
    <w:rsid w:val="00C23691"/>
    <w:rsid w:val="00C26241"/>
    <w:rsid w:val="00C274D4"/>
    <w:rsid w:val="00C301A2"/>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6C91"/>
    <w:rsid w:val="00C51F40"/>
    <w:rsid w:val="00C51F87"/>
    <w:rsid w:val="00C54B3D"/>
    <w:rsid w:val="00C631ED"/>
    <w:rsid w:val="00C64233"/>
    <w:rsid w:val="00C6502C"/>
    <w:rsid w:val="00C659F9"/>
    <w:rsid w:val="00C720B7"/>
    <w:rsid w:val="00C72694"/>
    <w:rsid w:val="00C739F2"/>
    <w:rsid w:val="00C74736"/>
    <w:rsid w:val="00C75684"/>
    <w:rsid w:val="00C76FCD"/>
    <w:rsid w:val="00C77AE7"/>
    <w:rsid w:val="00C83C2B"/>
    <w:rsid w:val="00C8416A"/>
    <w:rsid w:val="00C85598"/>
    <w:rsid w:val="00C9188B"/>
    <w:rsid w:val="00C93050"/>
    <w:rsid w:val="00C931EB"/>
    <w:rsid w:val="00C93C5A"/>
    <w:rsid w:val="00C950D1"/>
    <w:rsid w:val="00C956B8"/>
    <w:rsid w:val="00C96457"/>
    <w:rsid w:val="00CA0F92"/>
    <w:rsid w:val="00CA2CCD"/>
    <w:rsid w:val="00CA31E3"/>
    <w:rsid w:val="00CA5D32"/>
    <w:rsid w:val="00CA7C93"/>
    <w:rsid w:val="00CB152D"/>
    <w:rsid w:val="00CB23C9"/>
    <w:rsid w:val="00CB29C6"/>
    <w:rsid w:val="00CB3BC8"/>
    <w:rsid w:val="00CB488E"/>
    <w:rsid w:val="00CB56E2"/>
    <w:rsid w:val="00CB61CE"/>
    <w:rsid w:val="00CB73BE"/>
    <w:rsid w:val="00CC03A8"/>
    <w:rsid w:val="00CC106A"/>
    <w:rsid w:val="00CC1C67"/>
    <w:rsid w:val="00CC3639"/>
    <w:rsid w:val="00CC49B1"/>
    <w:rsid w:val="00CC5B27"/>
    <w:rsid w:val="00CC6106"/>
    <w:rsid w:val="00CC7F46"/>
    <w:rsid w:val="00CD61E2"/>
    <w:rsid w:val="00CD62B1"/>
    <w:rsid w:val="00CD6A6E"/>
    <w:rsid w:val="00CE4878"/>
    <w:rsid w:val="00CE62DF"/>
    <w:rsid w:val="00CE6A81"/>
    <w:rsid w:val="00CF0C30"/>
    <w:rsid w:val="00CF1DB4"/>
    <w:rsid w:val="00CF2F13"/>
    <w:rsid w:val="00CF3B7C"/>
    <w:rsid w:val="00CF3C48"/>
    <w:rsid w:val="00CF6A89"/>
    <w:rsid w:val="00CF77DD"/>
    <w:rsid w:val="00CF77DF"/>
    <w:rsid w:val="00D00281"/>
    <w:rsid w:val="00D00E89"/>
    <w:rsid w:val="00D01836"/>
    <w:rsid w:val="00D03144"/>
    <w:rsid w:val="00D06E2E"/>
    <w:rsid w:val="00D07630"/>
    <w:rsid w:val="00D131EF"/>
    <w:rsid w:val="00D15F2A"/>
    <w:rsid w:val="00D1683D"/>
    <w:rsid w:val="00D17C37"/>
    <w:rsid w:val="00D27831"/>
    <w:rsid w:val="00D3002D"/>
    <w:rsid w:val="00D30A1C"/>
    <w:rsid w:val="00D31327"/>
    <w:rsid w:val="00D3356F"/>
    <w:rsid w:val="00D33817"/>
    <w:rsid w:val="00D3419E"/>
    <w:rsid w:val="00D342D2"/>
    <w:rsid w:val="00D3449A"/>
    <w:rsid w:val="00D35A18"/>
    <w:rsid w:val="00D3662C"/>
    <w:rsid w:val="00D371D3"/>
    <w:rsid w:val="00D37558"/>
    <w:rsid w:val="00D40371"/>
    <w:rsid w:val="00D40769"/>
    <w:rsid w:val="00D45FB5"/>
    <w:rsid w:val="00D50BD9"/>
    <w:rsid w:val="00D51B7B"/>
    <w:rsid w:val="00D52DE2"/>
    <w:rsid w:val="00D541CA"/>
    <w:rsid w:val="00D550C2"/>
    <w:rsid w:val="00D55A96"/>
    <w:rsid w:val="00D603E5"/>
    <w:rsid w:val="00D609E1"/>
    <w:rsid w:val="00D60CC2"/>
    <w:rsid w:val="00D6182D"/>
    <w:rsid w:val="00D62802"/>
    <w:rsid w:val="00D64238"/>
    <w:rsid w:val="00D6469E"/>
    <w:rsid w:val="00D64B47"/>
    <w:rsid w:val="00D6559C"/>
    <w:rsid w:val="00D667C9"/>
    <w:rsid w:val="00D718CB"/>
    <w:rsid w:val="00D74CED"/>
    <w:rsid w:val="00D76735"/>
    <w:rsid w:val="00D776E8"/>
    <w:rsid w:val="00D8160A"/>
    <w:rsid w:val="00D828E8"/>
    <w:rsid w:val="00D853AB"/>
    <w:rsid w:val="00D85664"/>
    <w:rsid w:val="00D87601"/>
    <w:rsid w:val="00D91664"/>
    <w:rsid w:val="00D91D63"/>
    <w:rsid w:val="00D958CB"/>
    <w:rsid w:val="00D95942"/>
    <w:rsid w:val="00D97802"/>
    <w:rsid w:val="00DA1888"/>
    <w:rsid w:val="00DA2C56"/>
    <w:rsid w:val="00DA30AA"/>
    <w:rsid w:val="00DA3D23"/>
    <w:rsid w:val="00DA5BF9"/>
    <w:rsid w:val="00DB1A5C"/>
    <w:rsid w:val="00DB1F5C"/>
    <w:rsid w:val="00DB3554"/>
    <w:rsid w:val="00DB3585"/>
    <w:rsid w:val="00DB4AF1"/>
    <w:rsid w:val="00DB6D6D"/>
    <w:rsid w:val="00DB78A1"/>
    <w:rsid w:val="00DB7FE4"/>
    <w:rsid w:val="00DC5985"/>
    <w:rsid w:val="00DD027C"/>
    <w:rsid w:val="00DD0366"/>
    <w:rsid w:val="00DD0A17"/>
    <w:rsid w:val="00DD125F"/>
    <w:rsid w:val="00DD29C4"/>
    <w:rsid w:val="00DD4810"/>
    <w:rsid w:val="00DD4D3B"/>
    <w:rsid w:val="00DD5571"/>
    <w:rsid w:val="00DD5DC6"/>
    <w:rsid w:val="00DD5E73"/>
    <w:rsid w:val="00DD7C30"/>
    <w:rsid w:val="00DE10F6"/>
    <w:rsid w:val="00DE15ED"/>
    <w:rsid w:val="00DE1CE5"/>
    <w:rsid w:val="00DE5FBC"/>
    <w:rsid w:val="00DE7488"/>
    <w:rsid w:val="00DE77BF"/>
    <w:rsid w:val="00DF016A"/>
    <w:rsid w:val="00DF0C80"/>
    <w:rsid w:val="00DF12CC"/>
    <w:rsid w:val="00DF2B0B"/>
    <w:rsid w:val="00DF4B43"/>
    <w:rsid w:val="00DF50CE"/>
    <w:rsid w:val="00DF517A"/>
    <w:rsid w:val="00DF54E2"/>
    <w:rsid w:val="00DF7AAE"/>
    <w:rsid w:val="00E00E58"/>
    <w:rsid w:val="00E01642"/>
    <w:rsid w:val="00E02AB1"/>
    <w:rsid w:val="00E0385B"/>
    <w:rsid w:val="00E03A04"/>
    <w:rsid w:val="00E042F3"/>
    <w:rsid w:val="00E05B76"/>
    <w:rsid w:val="00E11AE8"/>
    <w:rsid w:val="00E11E99"/>
    <w:rsid w:val="00E11FB3"/>
    <w:rsid w:val="00E1352D"/>
    <w:rsid w:val="00E17F42"/>
    <w:rsid w:val="00E23171"/>
    <w:rsid w:val="00E2353C"/>
    <w:rsid w:val="00E2476C"/>
    <w:rsid w:val="00E2511A"/>
    <w:rsid w:val="00E260E0"/>
    <w:rsid w:val="00E31103"/>
    <w:rsid w:val="00E3269E"/>
    <w:rsid w:val="00E3456A"/>
    <w:rsid w:val="00E34C04"/>
    <w:rsid w:val="00E3598E"/>
    <w:rsid w:val="00E35B93"/>
    <w:rsid w:val="00E36CD1"/>
    <w:rsid w:val="00E36E8C"/>
    <w:rsid w:val="00E36FCD"/>
    <w:rsid w:val="00E40F10"/>
    <w:rsid w:val="00E41022"/>
    <w:rsid w:val="00E411D8"/>
    <w:rsid w:val="00E43BC6"/>
    <w:rsid w:val="00E4594A"/>
    <w:rsid w:val="00E46894"/>
    <w:rsid w:val="00E47304"/>
    <w:rsid w:val="00E50506"/>
    <w:rsid w:val="00E50F31"/>
    <w:rsid w:val="00E5368A"/>
    <w:rsid w:val="00E53A74"/>
    <w:rsid w:val="00E53C2C"/>
    <w:rsid w:val="00E542DC"/>
    <w:rsid w:val="00E561AC"/>
    <w:rsid w:val="00E56781"/>
    <w:rsid w:val="00E608FC"/>
    <w:rsid w:val="00E6237D"/>
    <w:rsid w:val="00E63AE3"/>
    <w:rsid w:val="00E648A6"/>
    <w:rsid w:val="00E71C10"/>
    <w:rsid w:val="00E72094"/>
    <w:rsid w:val="00E760B5"/>
    <w:rsid w:val="00E81130"/>
    <w:rsid w:val="00E81369"/>
    <w:rsid w:val="00E82A4C"/>
    <w:rsid w:val="00E8311E"/>
    <w:rsid w:val="00E8340D"/>
    <w:rsid w:val="00E83D8F"/>
    <w:rsid w:val="00E8496C"/>
    <w:rsid w:val="00E8730C"/>
    <w:rsid w:val="00E90D27"/>
    <w:rsid w:val="00E90D87"/>
    <w:rsid w:val="00E91001"/>
    <w:rsid w:val="00E910D2"/>
    <w:rsid w:val="00E91A43"/>
    <w:rsid w:val="00E94251"/>
    <w:rsid w:val="00E94F9F"/>
    <w:rsid w:val="00E95234"/>
    <w:rsid w:val="00E95286"/>
    <w:rsid w:val="00E952E7"/>
    <w:rsid w:val="00E9574E"/>
    <w:rsid w:val="00E957BC"/>
    <w:rsid w:val="00EA07D2"/>
    <w:rsid w:val="00EA2F39"/>
    <w:rsid w:val="00EA3AF7"/>
    <w:rsid w:val="00EA4B28"/>
    <w:rsid w:val="00EA4E31"/>
    <w:rsid w:val="00EA6AD5"/>
    <w:rsid w:val="00EA7F6B"/>
    <w:rsid w:val="00EB0D21"/>
    <w:rsid w:val="00EB1D8F"/>
    <w:rsid w:val="00EB3141"/>
    <w:rsid w:val="00EB31EC"/>
    <w:rsid w:val="00EB3379"/>
    <w:rsid w:val="00EB4126"/>
    <w:rsid w:val="00EB501C"/>
    <w:rsid w:val="00EB7D43"/>
    <w:rsid w:val="00EB7DE6"/>
    <w:rsid w:val="00EC1716"/>
    <w:rsid w:val="00EC224B"/>
    <w:rsid w:val="00EC2E76"/>
    <w:rsid w:val="00EC3C4B"/>
    <w:rsid w:val="00ED006F"/>
    <w:rsid w:val="00ED0694"/>
    <w:rsid w:val="00ED1DE3"/>
    <w:rsid w:val="00ED1FBD"/>
    <w:rsid w:val="00ED4232"/>
    <w:rsid w:val="00ED52CC"/>
    <w:rsid w:val="00ED5420"/>
    <w:rsid w:val="00ED5869"/>
    <w:rsid w:val="00EE14B3"/>
    <w:rsid w:val="00EE1CEF"/>
    <w:rsid w:val="00EE1D42"/>
    <w:rsid w:val="00EE22F5"/>
    <w:rsid w:val="00EE2351"/>
    <w:rsid w:val="00EE35CF"/>
    <w:rsid w:val="00EE4D63"/>
    <w:rsid w:val="00EE60E3"/>
    <w:rsid w:val="00EE6616"/>
    <w:rsid w:val="00EF2728"/>
    <w:rsid w:val="00EF2D56"/>
    <w:rsid w:val="00EF5704"/>
    <w:rsid w:val="00EF76F0"/>
    <w:rsid w:val="00F03CBA"/>
    <w:rsid w:val="00F03DC4"/>
    <w:rsid w:val="00F05086"/>
    <w:rsid w:val="00F05227"/>
    <w:rsid w:val="00F05EB6"/>
    <w:rsid w:val="00F07204"/>
    <w:rsid w:val="00F104D3"/>
    <w:rsid w:val="00F11E77"/>
    <w:rsid w:val="00F13611"/>
    <w:rsid w:val="00F15DC0"/>
    <w:rsid w:val="00F2302F"/>
    <w:rsid w:val="00F23BCC"/>
    <w:rsid w:val="00F24747"/>
    <w:rsid w:val="00F25BB6"/>
    <w:rsid w:val="00F260D4"/>
    <w:rsid w:val="00F3365F"/>
    <w:rsid w:val="00F349EC"/>
    <w:rsid w:val="00F360CF"/>
    <w:rsid w:val="00F37484"/>
    <w:rsid w:val="00F413AE"/>
    <w:rsid w:val="00F42230"/>
    <w:rsid w:val="00F4339C"/>
    <w:rsid w:val="00F44CE3"/>
    <w:rsid w:val="00F45C01"/>
    <w:rsid w:val="00F5063A"/>
    <w:rsid w:val="00F510D2"/>
    <w:rsid w:val="00F5118E"/>
    <w:rsid w:val="00F513B5"/>
    <w:rsid w:val="00F51E81"/>
    <w:rsid w:val="00F56262"/>
    <w:rsid w:val="00F568E3"/>
    <w:rsid w:val="00F6471B"/>
    <w:rsid w:val="00F64EC6"/>
    <w:rsid w:val="00F65480"/>
    <w:rsid w:val="00F65CCE"/>
    <w:rsid w:val="00F66D66"/>
    <w:rsid w:val="00F67FF1"/>
    <w:rsid w:val="00F71422"/>
    <w:rsid w:val="00F73409"/>
    <w:rsid w:val="00F75BF7"/>
    <w:rsid w:val="00F75E8F"/>
    <w:rsid w:val="00F76B75"/>
    <w:rsid w:val="00F8261E"/>
    <w:rsid w:val="00F82C31"/>
    <w:rsid w:val="00F87ACC"/>
    <w:rsid w:val="00F904BA"/>
    <w:rsid w:val="00F91AEC"/>
    <w:rsid w:val="00F9227B"/>
    <w:rsid w:val="00F9286F"/>
    <w:rsid w:val="00F9340D"/>
    <w:rsid w:val="00F93DC1"/>
    <w:rsid w:val="00F95760"/>
    <w:rsid w:val="00F95B10"/>
    <w:rsid w:val="00FA08EE"/>
    <w:rsid w:val="00FA27A6"/>
    <w:rsid w:val="00FA2C6D"/>
    <w:rsid w:val="00FA3C45"/>
    <w:rsid w:val="00FA5979"/>
    <w:rsid w:val="00FA597A"/>
    <w:rsid w:val="00FB0062"/>
    <w:rsid w:val="00FB2147"/>
    <w:rsid w:val="00FB2C28"/>
    <w:rsid w:val="00FB3AC8"/>
    <w:rsid w:val="00FB4791"/>
    <w:rsid w:val="00FB51DB"/>
    <w:rsid w:val="00FB531F"/>
    <w:rsid w:val="00FB7B63"/>
    <w:rsid w:val="00FB7DB5"/>
    <w:rsid w:val="00FC06F5"/>
    <w:rsid w:val="00FC22B3"/>
    <w:rsid w:val="00FC24E6"/>
    <w:rsid w:val="00FC2C7F"/>
    <w:rsid w:val="00FC318E"/>
    <w:rsid w:val="00FC4B36"/>
    <w:rsid w:val="00FC79EF"/>
    <w:rsid w:val="00FC7BFC"/>
    <w:rsid w:val="00FD193C"/>
    <w:rsid w:val="00FD231F"/>
    <w:rsid w:val="00FD306C"/>
    <w:rsid w:val="00FD51BF"/>
    <w:rsid w:val="00FD56DE"/>
    <w:rsid w:val="00FD682D"/>
    <w:rsid w:val="00FE19B4"/>
    <w:rsid w:val="00FE1F15"/>
    <w:rsid w:val="00FE36B7"/>
    <w:rsid w:val="00FE6329"/>
    <w:rsid w:val="00FE68A8"/>
    <w:rsid w:val="00FE6B2E"/>
    <w:rsid w:val="00FE72FB"/>
    <w:rsid w:val="00FF1C5B"/>
    <w:rsid w:val="00FF4CE6"/>
    <w:rsid w:val="00FF65B7"/>
    <w:rsid w:val="00FF70E2"/>
    <w:rsid w:val="00FF7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335D"/>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semiHidden/>
    <w:unhideWhenUsed/>
    <w:qFormat/>
    <w:rsid w:val="003C6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aliases w:val="Podrozdział,Footnote,Podrozdzia3"/>
    <w:basedOn w:val="Normalny"/>
    <w:link w:val="TekstprzypisudolnegoZnak"/>
    <w:unhideWhenUsed/>
    <w:rsid w:val="00851196"/>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51196"/>
    <w:rPr>
      <w:rFonts w:asciiTheme="minorHAnsi" w:eastAsiaTheme="minorEastAsia" w:hAnsiTheme="minorHAnsi"/>
      <w:sz w:val="20"/>
      <w:szCs w:val="20"/>
      <w:lang w:eastAsia="pl-PL"/>
    </w:rPr>
  </w:style>
  <w:style w:type="character" w:styleId="Odwoanieprzypisudolnego">
    <w:name w:val="footnote reference"/>
    <w:aliases w:val="Footnote Reference Number"/>
    <w:basedOn w:val="Domylnaczcionkaakapitu"/>
    <w:uiPriority w:val="99"/>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FE36B7"/>
    <w:pPr>
      <w:tabs>
        <w:tab w:val="left" w:pos="660"/>
        <w:tab w:val="right" w:leader="dot" w:pos="9498"/>
      </w:tabs>
      <w:spacing w:after="100" w:line="240" w:lineRule="auto"/>
      <w:ind w:left="426" w:right="370"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semiHidden/>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semiHidden/>
    <w:rsid w:val="003C6895"/>
    <w:rPr>
      <w:rFonts w:asciiTheme="majorHAnsi" w:eastAsiaTheme="majorEastAsia" w:hAnsiTheme="majorHAnsi" w:cstheme="majorBidi"/>
      <w:b/>
      <w:bCs/>
      <w:color w:val="4F81BD" w:themeColor="accent1"/>
      <w:sz w:val="26"/>
      <w:szCs w:val="26"/>
      <w:lang w:eastAsia="pl-PL"/>
    </w:rPr>
  </w:style>
  <w:style w:type="character" w:customStyle="1" w:styleId="FontStyle47">
    <w:name w:val="Font Style47"/>
    <w:uiPriority w:val="99"/>
    <w:rsid w:val="004C796D"/>
    <w:rPr>
      <w:rFonts w:ascii="Arial" w:hAnsi="Arial" w:cs="Arial"/>
      <w:sz w:val="18"/>
      <w:szCs w:val="18"/>
    </w:rPr>
  </w:style>
  <w:style w:type="character" w:customStyle="1" w:styleId="Znakiprzypiswdolnych">
    <w:name w:val="Znaki przypisów dolnych"/>
    <w:basedOn w:val="Domylnaczcionkaakapitu"/>
    <w:rsid w:val="00324C1E"/>
    <w:rPr>
      <w:rFonts w:cs="Times New Roman"/>
      <w:vertAlign w:val="superscript"/>
    </w:rPr>
  </w:style>
  <w:style w:type="paragraph" w:customStyle="1" w:styleId="Text3">
    <w:name w:val="Text 3"/>
    <w:basedOn w:val="Normalny"/>
    <w:rsid w:val="006325B7"/>
    <w:pPr>
      <w:tabs>
        <w:tab w:val="left" w:pos="2302"/>
      </w:tabs>
      <w:suppressAutoHyphens/>
      <w:spacing w:after="240" w:line="240" w:lineRule="auto"/>
      <w:ind w:left="1202"/>
      <w:jc w:val="both"/>
    </w:pPr>
    <w:rPr>
      <w:rFonts w:ascii="Times New Roman" w:eastAsia="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3437010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c.europa.eu/environment/nature/natura2000/management/guidance_en.ht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rpo.wrotapodlasia.pl/pl/dowiedz_sie_wiecej_o_programie/zapoznaj_sie_z_prawem_i_dokument/strategiczna-ocena-oddzialywania-na-srodowisko-regionalnego-programu-operacyjnego-wojewodztwa-podlaskiego-na-lata-2014-202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klimada.mos.gov.pl/blog/2015/10/30/poradnik_przygotowania_inwestyc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klimada.mos.gov.pl/adaptacja-do-zmian-klimatu/perspektywa-finansowa-2014-20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223F-A7F0-46E9-95E3-316947F1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3742</Words>
  <Characters>22453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Fundacja</cp:lastModifiedBy>
  <cp:revision>5</cp:revision>
  <cp:lastPrinted>2017-11-25T14:52:00Z</cp:lastPrinted>
  <dcterms:created xsi:type="dcterms:W3CDTF">2017-10-27T10:26:00Z</dcterms:created>
  <dcterms:modified xsi:type="dcterms:W3CDTF">2017-11-25T15:36:00Z</dcterms:modified>
</cp:coreProperties>
</file>